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4E440" w14:textId="030514F0" w:rsidR="00A77875" w:rsidRPr="00B47E8F" w:rsidRDefault="00114EDD" w:rsidP="0090324A">
      <w:pPr>
        <w:spacing w:line="360" w:lineRule="auto"/>
        <w:jc w:val="center"/>
        <w:rPr>
          <w:rFonts w:ascii="Times New Roman" w:hAnsi="Times New Roman" w:cs="Times New Roman"/>
          <w:b/>
          <w:smallCaps/>
          <w:lang w:val="en-GB"/>
        </w:rPr>
      </w:pPr>
      <w:r w:rsidRPr="00B47E8F">
        <w:rPr>
          <w:rFonts w:ascii="Times New Roman" w:hAnsi="Times New Roman" w:cs="Times New Roman"/>
          <w:b/>
          <w:smallCaps/>
          <w:lang w:val="en-GB"/>
        </w:rPr>
        <w:t>The Prague Rules: A Regression or a Step Towards More Efficiency?</w:t>
      </w:r>
      <w:r w:rsidR="00A05FB2" w:rsidRPr="00A05FB2">
        <w:rPr>
          <w:rStyle w:val="FootnoteReference"/>
          <w:rFonts w:ascii="Times New Roman" w:hAnsi="Times New Roman" w:cs="Times New Roman"/>
          <w:b/>
          <w:smallCaps/>
          <w:lang w:val="en-GB"/>
        </w:rPr>
        <w:footnoteReference w:customMarkFollows="1" w:id="1"/>
        <w:sym w:font="Symbol" w:char="F02A"/>
      </w:r>
    </w:p>
    <w:p w14:paraId="67D3C574" w14:textId="5254FF35" w:rsidR="00114EDD" w:rsidRDefault="00704611" w:rsidP="0090324A">
      <w:pPr>
        <w:spacing w:line="360" w:lineRule="auto"/>
        <w:jc w:val="center"/>
        <w:rPr>
          <w:rFonts w:ascii="Times New Roman" w:hAnsi="Times New Roman" w:cs="Times New Roman"/>
          <w:b/>
          <w:lang w:val="en-GB"/>
        </w:rPr>
      </w:pPr>
      <w:r>
        <w:rPr>
          <w:rFonts w:ascii="Times New Roman" w:hAnsi="Times New Roman" w:cs="Times New Roman"/>
          <w:b/>
          <w:lang w:val="en-GB"/>
        </w:rPr>
        <w:t>Duarte G. Henriques</w:t>
      </w:r>
      <w:r w:rsidR="00A05FB2" w:rsidRPr="00A05FB2">
        <w:rPr>
          <w:rStyle w:val="FootnoteReference"/>
          <w:rFonts w:ascii="Times New Roman" w:hAnsi="Times New Roman" w:cs="Times New Roman"/>
          <w:b/>
          <w:lang w:val="en-GB"/>
        </w:rPr>
        <w:footnoteReference w:customMarkFollows="1" w:id="2"/>
        <w:sym w:font="Symbol" w:char="F02A"/>
      </w:r>
      <w:r w:rsidR="00A05FB2" w:rsidRPr="00A05FB2">
        <w:rPr>
          <w:rStyle w:val="FootnoteReference"/>
          <w:rFonts w:ascii="Times New Roman" w:hAnsi="Times New Roman" w:cs="Times New Roman"/>
          <w:b/>
          <w:lang w:val="en-GB"/>
        </w:rPr>
        <w:sym w:font="Symbol" w:char="F02A"/>
      </w:r>
    </w:p>
    <w:p w14:paraId="3267072E" w14:textId="13A7BBB1" w:rsidR="00704611" w:rsidRDefault="00704611" w:rsidP="0090324A">
      <w:pPr>
        <w:spacing w:line="360" w:lineRule="auto"/>
        <w:rPr>
          <w:rFonts w:ascii="Times New Roman" w:hAnsi="Times New Roman" w:cs="Times New Roman"/>
          <w:b/>
          <w:lang w:val="en-GB"/>
        </w:rPr>
      </w:pPr>
    </w:p>
    <w:p w14:paraId="24D82542" w14:textId="77777777" w:rsidR="00180013" w:rsidRDefault="00180013" w:rsidP="0090324A">
      <w:pPr>
        <w:spacing w:line="360" w:lineRule="auto"/>
        <w:rPr>
          <w:rFonts w:ascii="Times New Roman" w:hAnsi="Times New Roman" w:cs="Times New Roman"/>
          <w:b/>
          <w:lang w:val="en-GB"/>
        </w:rPr>
      </w:pPr>
    </w:p>
    <w:p w14:paraId="3CBDE9BB" w14:textId="1D86B1BF" w:rsidR="00000763" w:rsidRPr="001518EF" w:rsidRDefault="00000763" w:rsidP="00180013">
      <w:pPr>
        <w:spacing w:line="360" w:lineRule="auto"/>
        <w:ind w:left="1276"/>
        <w:jc w:val="both"/>
        <w:rPr>
          <w:rFonts w:ascii="Times New Roman" w:hAnsi="Times New Roman" w:cs="Times New Roman"/>
        </w:rPr>
      </w:pPr>
      <w:r>
        <w:rPr>
          <w:rFonts w:ascii="Times New Roman" w:hAnsi="Times New Roman" w:cs="Times New Roman"/>
        </w:rPr>
        <w:t>“</w:t>
      </w:r>
      <w:r w:rsidRPr="00895146">
        <w:rPr>
          <w:rFonts w:ascii="Times New Roman" w:hAnsi="Times New Roman" w:cs="Times New Roman"/>
          <w:i/>
        </w:rPr>
        <w:t>The Prague Rules are not on any side of the fence of the debate between “civil law” and “common law”, and not even on a “no man’s land” between these two cultures.</w:t>
      </w:r>
      <w:r w:rsidR="00027427">
        <w:rPr>
          <w:rFonts w:ascii="Times New Roman" w:hAnsi="Times New Roman" w:cs="Times New Roman"/>
        </w:rPr>
        <w:t xml:space="preserve"> </w:t>
      </w:r>
      <w:r w:rsidR="0066666E">
        <w:rPr>
          <w:rFonts w:ascii="Times New Roman" w:hAnsi="Times New Roman" w:cs="Times New Roman"/>
        </w:rPr>
        <w:t xml:space="preserve">(…) </w:t>
      </w:r>
      <w:r w:rsidR="0066666E" w:rsidRPr="00895146">
        <w:rPr>
          <w:rFonts w:ascii="Times New Roman" w:hAnsi="Times New Roman" w:cs="Times New Roman"/>
          <w:i/>
        </w:rPr>
        <w:t>The debate should rather be placed between standards—and perhaps crystallized practices—and a proactive efficiency.</w:t>
      </w:r>
      <w:r w:rsidR="0066666E">
        <w:rPr>
          <w:rFonts w:ascii="Times New Roman" w:hAnsi="Times New Roman" w:cs="Times New Roman"/>
        </w:rPr>
        <w:t>”</w:t>
      </w:r>
    </w:p>
    <w:p w14:paraId="3127FD46" w14:textId="44E3F090" w:rsidR="00B807E1" w:rsidRPr="00180013" w:rsidRDefault="00B807E1" w:rsidP="00180013">
      <w:pPr>
        <w:spacing w:line="360" w:lineRule="auto"/>
        <w:ind w:left="1276"/>
        <w:jc w:val="both"/>
        <w:rPr>
          <w:rFonts w:ascii="Times New Roman" w:hAnsi="Times New Roman" w:cs="Times New Roman"/>
        </w:rPr>
      </w:pPr>
      <w:r>
        <w:rPr>
          <w:rFonts w:ascii="Times New Roman" w:hAnsi="Times New Roman" w:cs="Times New Roman"/>
          <w:b/>
          <w:lang w:val="en-GB"/>
        </w:rPr>
        <w:t>“</w:t>
      </w:r>
      <w:r w:rsidRPr="00895146">
        <w:rPr>
          <w:rFonts w:ascii="Times New Roman" w:hAnsi="Times New Roman" w:cs="Times New Roman"/>
          <w:i/>
        </w:rPr>
        <w:t>Regression? Maybe, but most likely for the better. And after all, arbitration is about parties’ choices, about alternatives and about diversity</w:t>
      </w:r>
      <w:r>
        <w:rPr>
          <w:rFonts w:ascii="Times New Roman" w:hAnsi="Times New Roman" w:cs="Times New Roman"/>
        </w:rPr>
        <w:t>.”</w:t>
      </w:r>
    </w:p>
    <w:p w14:paraId="54E25C48" w14:textId="77777777" w:rsidR="00000763" w:rsidRPr="00D82C9D" w:rsidRDefault="00000763" w:rsidP="0090324A">
      <w:pPr>
        <w:spacing w:line="360" w:lineRule="auto"/>
        <w:rPr>
          <w:rFonts w:ascii="Times New Roman" w:hAnsi="Times New Roman" w:cs="Times New Roman"/>
          <w:b/>
          <w:lang w:val="en-GB"/>
        </w:rPr>
      </w:pPr>
    </w:p>
    <w:p w14:paraId="4FFBED6D" w14:textId="0DA87F12" w:rsidR="00114EDD" w:rsidRPr="00D82C9D" w:rsidRDefault="00D82C9D" w:rsidP="0090324A">
      <w:pPr>
        <w:spacing w:line="360" w:lineRule="auto"/>
        <w:rPr>
          <w:rFonts w:ascii="Times New Roman" w:hAnsi="Times New Roman" w:cs="Times New Roman"/>
          <w:b/>
          <w:lang w:val="en-GB"/>
        </w:rPr>
      </w:pPr>
      <w:proofErr w:type="gramStart"/>
      <w:r w:rsidRPr="00D82C9D">
        <w:rPr>
          <w:rFonts w:ascii="Times New Roman" w:hAnsi="Times New Roman" w:cs="Times New Roman"/>
          <w:b/>
          <w:lang w:val="en-GB"/>
        </w:rPr>
        <w:t>I  -</w:t>
      </w:r>
      <w:proofErr w:type="gramEnd"/>
      <w:r w:rsidRPr="00D82C9D">
        <w:rPr>
          <w:rFonts w:ascii="Times New Roman" w:hAnsi="Times New Roman" w:cs="Times New Roman"/>
          <w:b/>
          <w:lang w:val="en-GB"/>
        </w:rPr>
        <w:t xml:space="preserve"> Introduction</w:t>
      </w:r>
    </w:p>
    <w:p w14:paraId="4C8629BE" w14:textId="4C17AF98" w:rsidR="00225A5F" w:rsidRDefault="009355E9" w:rsidP="0090324A">
      <w:pPr>
        <w:spacing w:line="360" w:lineRule="auto"/>
        <w:jc w:val="both"/>
        <w:rPr>
          <w:rFonts w:ascii="Times New Roman" w:hAnsi="Times New Roman" w:cs="Times New Roman"/>
          <w:lang w:val="en-GB"/>
        </w:rPr>
      </w:pPr>
      <w:r w:rsidRPr="00B47E8F">
        <w:rPr>
          <w:rFonts w:ascii="Times New Roman" w:hAnsi="Times New Roman" w:cs="Times New Roman"/>
          <w:lang w:val="en-GB"/>
        </w:rPr>
        <w:t xml:space="preserve">The current state of affairs shows that international arbitration is too costly, too lengthy, and </w:t>
      </w:r>
      <w:r w:rsidR="00371DD6">
        <w:rPr>
          <w:rFonts w:ascii="Times New Roman" w:hAnsi="Times New Roman" w:cs="Times New Roman"/>
          <w:lang w:val="en-GB"/>
        </w:rPr>
        <w:t>also</w:t>
      </w:r>
      <w:r w:rsidRPr="00B47E8F">
        <w:rPr>
          <w:rFonts w:ascii="Times New Roman" w:hAnsi="Times New Roman" w:cs="Times New Roman"/>
          <w:lang w:val="en-GB"/>
        </w:rPr>
        <w:t xml:space="preserve"> too inefficient.</w:t>
      </w:r>
      <w:r w:rsidR="001B451D">
        <w:rPr>
          <w:rStyle w:val="FootnoteReference"/>
          <w:rFonts w:ascii="Times New Roman" w:hAnsi="Times New Roman" w:cs="Times New Roman"/>
          <w:lang w:val="en-GB"/>
        </w:rPr>
        <w:footnoteReference w:id="3"/>
      </w:r>
      <w:r w:rsidRPr="00B47E8F">
        <w:rPr>
          <w:rFonts w:ascii="Times New Roman" w:hAnsi="Times New Roman" w:cs="Times New Roman"/>
          <w:lang w:val="en-GB"/>
        </w:rPr>
        <w:t xml:space="preserve"> This is </w:t>
      </w:r>
      <w:r w:rsidR="000B7E72">
        <w:rPr>
          <w:rFonts w:ascii="Times New Roman" w:hAnsi="Times New Roman" w:cs="Times New Roman"/>
          <w:lang w:val="en-GB"/>
        </w:rPr>
        <w:t>at odds with</w:t>
      </w:r>
      <w:r w:rsidRPr="00B47E8F">
        <w:rPr>
          <w:rFonts w:ascii="Times New Roman" w:hAnsi="Times New Roman" w:cs="Times New Roman"/>
          <w:lang w:val="en-GB"/>
        </w:rPr>
        <w:t xml:space="preserve"> what </w:t>
      </w:r>
      <w:r w:rsidR="003E26A5" w:rsidRPr="00B47E8F">
        <w:rPr>
          <w:rFonts w:ascii="Times New Roman" w:hAnsi="Times New Roman" w:cs="Times New Roman"/>
          <w:lang w:val="en-GB"/>
        </w:rPr>
        <w:t>has been</w:t>
      </w:r>
      <w:r w:rsidRPr="00B47E8F">
        <w:rPr>
          <w:rFonts w:ascii="Times New Roman" w:hAnsi="Times New Roman" w:cs="Times New Roman"/>
          <w:lang w:val="en-GB"/>
        </w:rPr>
        <w:t xml:space="preserve"> the </w:t>
      </w:r>
      <w:r w:rsidR="003E26A5" w:rsidRPr="00B47E8F">
        <w:rPr>
          <w:rFonts w:ascii="Times New Roman" w:hAnsi="Times New Roman" w:cs="Times New Roman"/>
          <w:lang w:val="en-GB"/>
        </w:rPr>
        <w:t>ever-since</w:t>
      </w:r>
      <w:r w:rsidRPr="00B47E8F">
        <w:rPr>
          <w:rFonts w:ascii="Times New Roman" w:hAnsi="Times New Roman" w:cs="Times New Roman"/>
          <w:lang w:val="en-GB"/>
        </w:rPr>
        <w:t xml:space="preserve"> advertised hallmarks of arbitration: a speedy, flexible, and cost-efficient process </w:t>
      </w:r>
      <w:r w:rsidR="00371DD6">
        <w:rPr>
          <w:rFonts w:ascii="Times New Roman" w:hAnsi="Times New Roman" w:cs="Times New Roman"/>
          <w:lang w:val="en-GB"/>
        </w:rPr>
        <w:t>managed</w:t>
      </w:r>
      <w:r w:rsidRPr="00B47E8F">
        <w:rPr>
          <w:rFonts w:ascii="Times New Roman" w:hAnsi="Times New Roman" w:cs="Times New Roman"/>
          <w:lang w:val="en-GB"/>
        </w:rPr>
        <w:t xml:space="preserve"> by independent and impartial adjudicators</w:t>
      </w:r>
      <w:r w:rsidR="00225A5F" w:rsidRPr="00B47E8F">
        <w:rPr>
          <w:rFonts w:ascii="Times New Roman" w:hAnsi="Times New Roman" w:cs="Times New Roman"/>
          <w:lang w:val="en-GB"/>
        </w:rPr>
        <w:t xml:space="preserve">, </w:t>
      </w:r>
      <w:r w:rsidR="00983948">
        <w:rPr>
          <w:rFonts w:ascii="Times New Roman" w:hAnsi="Times New Roman" w:cs="Times New Roman"/>
          <w:lang w:val="en-GB"/>
        </w:rPr>
        <w:t>with</w:t>
      </w:r>
      <w:r w:rsidRPr="00B47E8F">
        <w:rPr>
          <w:rFonts w:ascii="Times New Roman" w:hAnsi="Times New Roman" w:cs="Times New Roman"/>
          <w:lang w:val="en-GB"/>
        </w:rPr>
        <w:t xml:space="preserve"> </w:t>
      </w:r>
      <w:r w:rsidR="00F54F2D">
        <w:rPr>
          <w:rFonts w:ascii="Times New Roman" w:hAnsi="Times New Roman" w:cs="Times New Roman"/>
          <w:lang w:val="en-GB"/>
        </w:rPr>
        <w:t>strict compliance to the principles of due-process</w:t>
      </w:r>
      <w:r w:rsidR="00225A5F" w:rsidRPr="00B47E8F">
        <w:rPr>
          <w:rFonts w:ascii="Times New Roman" w:hAnsi="Times New Roman" w:cs="Times New Roman"/>
          <w:lang w:val="en-GB"/>
        </w:rPr>
        <w:t>.</w:t>
      </w:r>
    </w:p>
    <w:p w14:paraId="33825648" w14:textId="2A34C586" w:rsidR="00C62E94" w:rsidRDefault="00C62E94" w:rsidP="0090324A">
      <w:pPr>
        <w:spacing w:line="360" w:lineRule="auto"/>
        <w:jc w:val="both"/>
        <w:rPr>
          <w:rFonts w:ascii="Times New Roman" w:hAnsi="Times New Roman" w:cs="Times New Roman"/>
          <w:lang w:val="en-GB"/>
        </w:rPr>
      </w:pPr>
    </w:p>
    <w:p w14:paraId="458A7674" w14:textId="37935A25" w:rsidR="00C62E94" w:rsidRDefault="00C62E94" w:rsidP="0090324A">
      <w:pPr>
        <w:spacing w:line="360" w:lineRule="auto"/>
        <w:jc w:val="both"/>
        <w:rPr>
          <w:rFonts w:ascii="Times New Roman" w:hAnsi="Times New Roman" w:cs="Times New Roman"/>
          <w:lang w:val="en-GB"/>
        </w:rPr>
      </w:pPr>
      <w:r>
        <w:rPr>
          <w:rFonts w:ascii="Times New Roman" w:hAnsi="Times New Roman" w:cs="Times New Roman"/>
          <w:lang w:val="en-GB"/>
        </w:rPr>
        <w:t xml:space="preserve">There are many reasons for </w:t>
      </w:r>
      <w:r w:rsidR="007B31D6">
        <w:rPr>
          <w:rFonts w:ascii="Times New Roman" w:hAnsi="Times New Roman" w:cs="Times New Roman"/>
          <w:lang w:val="en-GB"/>
        </w:rPr>
        <w:t>the current scenario</w:t>
      </w:r>
      <w:r>
        <w:rPr>
          <w:rFonts w:ascii="Times New Roman" w:hAnsi="Times New Roman" w:cs="Times New Roman"/>
          <w:lang w:val="en-GB"/>
        </w:rPr>
        <w:t xml:space="preserve"> but perhaps the most prominent one is related to the model </w:t>
      </w:r>
      <w:r w:rsidR="00FE6D8A">
        <w:rPr>
          <w:rFonts w:ascii="Times New Roman" w:hAnsi="Times New Roman" w:cs="Times New Roman"/>
          <w:lang w:val="en-GB"/>
        </w:rPr>
        <w:t>for the</w:t>
      </w:r>
      <w:r>
        <w:rPr>
          <w:rFonts w:ascii="Times New Roman" w:hAnsi="Times New Roman" w:cs="Times New Roman"/>
          <w:lang w:val="en-GB"/>
        </w:rPr>
        <w:t xml:space="preserve"> </w:t>
      </w:r>
      <w:r w:rsidR="003D2B87">
        <w:rPr>
          <w:rFonts w:ascii="Times New Roman" w:hAnsi="Times New Roman" w:cs="Times New Roman"/>
          <w:lang w:val="en-GB"/>
        </w:rPr>
        <w:t>conduct</w:t>
      </w:r>
      <w:r w:rsidR="00FE6D8A">
        <w:rPr>
          <w:rFonts w:ascii="Times New Roman" w:hAnsi="Times New Roman" w:cs="Times New Roman"/>
          <w:lang w:val="en-GB"/>
        </w:rPr>
        <w:t xml:space="preserve"> of</w:t>
      </w:r>
      <w:r w:rsidR="003D2B87">
        <w:rPr>
          <w:rFonts w:ascii="Times New Roman" w:hAnsi="Times New Roman" w:cs="Times New Roman"/>
          <w:lang w:val="en-GB"/>
        </w:rPr>
        <w:t xml:space="preserve"> the case that adjudicators </w:t>
      </w:r>
      <w:r w:rsidR="00FE6D8A">
        <w:rPr>
          <w:rFonts w:ascii="Times New Roman" w:hAnsi="Times New Roman" w:cs="Times New Roman"/>
          <w:lang w:val="en-GB"/>
        </w:rPr>
        <w:t>adopt</w:t>
      </w:r>
      <w:r w:rsidR="003D2B87">
        <w:rPr>
          <w:rFonts w:ascii="Times New Roman" w:hAnsi="Times New Roman" w:cs="Times New Roman"/>
          <w:lang w:val="en-GB"/>
        </w:rPr>
        <w:t xml:space="preserve">. In this regard, it is not worth entering into the debate of whether arbitration is or should be </w:t>
      </w:r>
      <w:r w:rsidR="00FE6D8A">
        <w:rPr>
          <w:rFonts w:ascii="Times New Roman" w:hAnsi="Times New Roman" w:cs="Times New Roman"/>
          <w:lang w:val="en-GB"/>
        </w:rPr>
        <w:t>less</w:t>
      </w:r>
      <w:r w:rsidR="003D2B87">
        <w:rPr>
          <w:rFonts w:ascii="Times New Roman" w:hAnsi="Times New Roman" w:cs="Times New Roman"/>
          <w:lang w:val="en-GB"/>
        </w:rPr>
        <w:t xml:space="preserve"> “American” (or “</w:t>
      </w:r>
      <w:proofErr w:type="spellStart"/>
      <w:r w:rsidR="003D2B87">
        <w:rPr>
          <w:rFonts w:ascii="Times New Roman" w:hAnsi="Times New Roman" w:cs="Times New Roman"/>
          <w:lang w:val="en-GB"/>
        </w:rPr>
        <w:t>anglo-american</w:t>
      </w:r>
      <w:proofErr w:type="spellEnd"/>
      <w:r w:rsidR="003D2B87">
        <w:rPr>
          <w:rFonts w:ascii="Times New Roman" w:hAnsi="Times New Roman" w:cs="Times New Roman"/>
          <w:lang w:val="en-GB"/>
        </w:rPr>
        <w:t>”), by contrast to a more “civil law” shape.</w:t>
      </w:r>
      <w:r w:rsidR="00023D8F">
        <w:rPr>
          <w:rStyle w:val="FootnoteReference"/>
          <w:rFonts w:ascii="Times New Roman" w:hAnsi="Times New Roman" w:cs="Times New Roman"/>
          <w:lang w:val="en-GB"/>
        </w:rPr>
        <w:footnoteReference w:id="4"/>
      </w:r>
      <w:r w:rsidR="00BD734B">
        <w:rPr>
          <w:rFonts w:ascii="Times New Roman" w:hAnsi="Times New Roman" w:cs="Times New Roman"/>
          <w:lang w:val="en-GB"/>
        </w:rPr>
        <w:t xml:space="preserve"> This is </w:t>
      </w:r>
      <w:r w:rsidR="008759D5">
        <w:rPr>
          <w:rFonts w:ascii="Times New Roman" w:hAnsi="Times New Roman" w:cs="Times New Roman"/>
          <w:lang w:val="en-GB"/>
        </w:rPr>
        <w:t xml:space="preserve">not </w:t>
      </w:r>
      <w:r w:rsidR="0077437F">
        <w:rPr>
          <w:rFonts w:ascii="Times New Roman" w:hAnsi="Times New Roman" w:cs="Times New Roman"/>
          <w:lang w:val="en-GB"/>
        </w:rPr>
        <w:t xml:space="preserve">the occasion for </w:t>
      </w:r>
      <w:r w:rsidR="008759D5">
        <w:rPr>
          <w:rFonts w:ascii="Times New Roman" w:hAnsi="Times New Roman" w:cs="Times New Roman"/>
          <w:lang w:val="en-GB"/>
        </w:rPr>
        <w:t>a</w:t>
      </w:r>
      <w:r w:rsidR="00BD734B">
        <w:rPr>
          <w:rFonts w:ascii="Times New Roman" w:hAnsi="Times New Roman" w:cs="Times New Roman"/>
          <w:lang w:val="en-GB"/>
        </w:rPr>
        <w:t xml:space="preserve"> debate between th</w:t>
      </w:r>
      <w:r w:rsidR="008759D5">
        <w:rPr>
          <w:rFonts w:ascii="Times New Roman" w:hAnsi="Times New Roman" w:cs="Times New Roman"/>
          <w:lang w:val="en-GB"/>
        </w:rPr>
        <w:t>e</w:t>
      </w:r>
      <w:r w:rsidR="00BD734B">
        <w:rPr>
          <w:rFonts w:ascii="Times New Roman" w:hAnsi="Times New Roman" w:cs="Times New Roman"/>
          <w:lang w:val="en-GB"/>
        </w:rPr>
        <w:t xml:space="preserve">se two </w:t>
      </w:r>
      <w:r w:rsidR="008759D5">
        <w:rPr>
          <w:rFonts w:ascii="Times New Roman" w:hAnsi="Times New Roman" w:cs="Times New Roman"/>
          <w:lang w:val="en-GB"/>
        </w:rPr>
        <w:t>legal cultures</w:t>
      </w:r>
      <w:r w:rsidR="00C21AB9">
        <w:rPr>
          <w:rFonts w:ascii="Times New Roman" w:hAnsi="Times New Roman" w:cs="Times New Roman"/>
          <w:lang w:val="en-GB"/>
        </w:rPr>
        <w:t xml:space="preserve">, if not for other reasons because, </w:t>
      </w:r>
      <w:r w:rsidR="0059541F">
        <w:rPr>
          <w:rFonts w:ascii="Times New Roman" w:hAnsi="Times New Roman" w:cs="Times New Roman"/>
          <w:lang w:val="en-GB"/>
        </w:rPr>
        <w:t>admittedly</w:t>
      </w:r>
      <w:r w:rsidR="00C21AB9">
        <w:rPr>
          <w:rFonts w:ascii="Times New Roman" w:hAnsi="Times New Roman" w:cs="Times New Roman"/>
          <w:lang w:val="en-GB"/>
        </w:rPr>
        <w:t>,</w:t>
      </w:r>
      <w:r w:rsidR="0059541F">
        <w:rPr>
          <w:rFonts w:ascii="Times New Roman" w:hAnsi="Times New Roman" w:cs="Times New Roman"/>
          <w:lang w:val="en-GB"/>
        </w:rPr>
        <w:t xml:space="preserve"> in international arbitration the line dividing th</w:t>
      </w:r>
      <w:r w:rsidR="007B31D6">
        <w:rPr>
          <w:rFonts w:ascii="Times New Roman" w:hAnsi="Times New Roman" w:cs="Times New Roman"/>
          <w:lang w:val="en-GB"/>
        </w:rPr>
        <w:t>e</w:t>
      </w:r>
      <w:r w:rsidR="0059541F">
        <w:rPr>
          <w:rFonts w:ascii="Times New Roman" w:hAnsi="Times New Roman" w:cs="Times New Roman"/>
          <w:lang w:val="en-GB"/>
        </w:rPr>
        <w:t xml:space="preserve">se two cultures </w:t>
      </w:r>
      <w:r w:rsidR="007B31D6">
        <w:rPr>
          <w:rFonts w:ascii="Times New Roman" w:hAnsi="Times New Roman" w:cs="Times New Roman"/>
          <w:lang w:val="en-GB"/>
        </w:rPr>
        <w:t xml:space="preserve">is </w:t>
      </w:r>
      <w:r w:rsidR="0059541F">
        <w:rPr>
          <w:rFonts w:ascii="Times New Roman" w:hAnsi="Times New Roman" w:cs="Times New Roman"/>
          <w:lang w:val="en-GB"/>
        </w:rPr>
        <w:t xml:space="preserve">much more blurred than </w:t>
      </w:r>
      <w:r w:rsidR="007B31D6">
        <w:rPr>
          <w:rFonts w:ascii="Times New Roman" w:hAnsi="Times New Roman" w:cs="Times New Roman"/>
          <w:lang w:val="en-GB"/>
        </w:rPr>
        <w:t>it was</w:t>
      </w:r>
      <w:r w:rsidR="0059541F">
        <w:rPr>
          <w:rFonts w:ascii="Times New Roman" w:hAnsi="Times New Roman" w:cs="Times New Roman"/>
          <w:lang w:val="en-GB"/>
        </w:rPr>
        <w:t xml:space="preserve"> a few years ago.</w:t>
      </w:r>
    </w:p>
    <w:p w14:paraId="45A48503" w14:textId="538FA6E2" w:rsidR="00BD734B" w:rsidRDefault="00BD734B" w:rsidP="0090324A">
      <w:pPr>
        <w:spacing w:line="360" w:lineRule="auto"/>
        <w:jc w:val="both"/>
        <w:rPr>
          <w:rFonts w:ascii="Times New Roman" w:hAnsi="Times New Roman" w:cs="Times New Roman"/>
          <w:lang w:val="en-GB"/>
        </w:rPr>
      </w:pPr>
    </w:p>
    <w:p w14:paraId="56FD282B" w14:textId="3F574E96" w:rsidR="00225A5F" w:rsidRDefault="00BD734B" w:rsidP="0090324A">
      <w:pPr>
        <w:spacing w:line="360" w:lineRule="auto"/>
        <w:jc w:val="both"/>
        <w:rPr>
          <w:rFonts w:ascii="Times New Roman" w:hAnsi="Times New Roman" w:cs="Times New Roman"/>
          <w:lang w:val="en-GB"/>
        </w:rPr>
      </w:pPr>
      <w:r>
        <w:rPr>
          <w:rFonts w:ascii="Times New Roman" w:hAnsi="Times New Roman" w:cs="Times New Roman"/>
          <w:lang w:val="en-GB"/>
        </w:rPr>
        <w:t xml:space="preserve">The debate lies instead in the way parties want adjudicators to conduct their cases, and what is the role that the available regulation </w:t>
      </w:r>
      <w:r w:rsidR="00884AAC">
        <w:rPr>
          <w:rFonts w:ascii="Times New Roman" w:hAnsi="Times New Roman" w:cs="Times New Roman"/>
          <w:lang w:val="en-GB"/>
        </w:rPr>
        <w:t>framework plays in</w:t>
      </w:r>
      <w:r>
        <w:rPr>
          <w:rFonts w:ascii="Times New Roman" w:hAnsi="Times New Roman" w:cs="Times New Roman"/>
          <w:lang w:val="en-GB"/>
        </w:rPr>
        <w:t xml:space="preserve"> that endeavour. </w:t>
      </w:r>
      <w:r w:rsidR="002A456E">
        <w:rPr>
          <w:rFonts w:ascii="Times New Roman" w:hAnsi="Times New Roman" w:cs="Times New Roman"/>
          <w:lang w:val="en-GB"/>
        </w:rPr>
        <w:t>Leaving aside</w:t>
      </w:r>
      <w:r w:rsidR="006F1C1F">
        <w:rPr>
          <w:rFonts w:ascii="Times New Roman" w:hAnsi="Times New Roman" w:cs="Times New Roman"/>
          <w:lang w:val="en-GB"/>
        </w:rPr>
        <w:t xml:space="preserve"> </w:t>
      </w:r>
      <w:r w:rsidR="008D4648">
        <w:rPr>
          <w:rFonts w:ascii="Times New Roman" w:hAnsi="Times New Roman" w:cs="Times New Roman"/>
          <w:lang w:val="en-GB"/>
        </w:rPr>
        <w:t xml:space="preserve">other </w:t>
      </w:r>
      <w:r w:rsidR="006F1C1F">
        <w:rPr>
          <w:rFonts w:ascii="Times New Roman" w:hAnsi="Times New Roman" w:cs="Times New Roman"/>
          <w:lang w:val="en-GB"/>
        </w:rPr>
        <w:t xml:space="preserve">considerations </w:t>
      </w:r>
      <w:r w:rsidR="008D4648">
        <w:rPr>
          <w:rFonts w:ascii="Times New Roman" w:hAnsi="Times New Roman" w:cs="Times New Roman"/>
          <w:lang w:val="en-GB"/>
        </w:rPr>
        <w:t>(</w:t>
      </w:r>
      <w:r w:rsidR="006F1C1F">
        <w:rPr>
          <w:rFonts w:ascii="Times New Roman" w:hAnsi="Times New Roman" w:cs="Times New Roman"/>
          <w:lang w:val="en-GB"/>
        </w:rPr>
        <w:t xml:space="preserve">such as </w:t>
      </w:r>
      <w:r w:rsidR="001474E8">
        <w:rPr>
          <w:rFonts w:ascii="Times New Roman" w:hAnsi="Times New Roman" w:cs="Times New Roman"/>
          <w:lang w:val="en-GB"/>
        </w:rPr>
        <w:t xml:space="preserve">those related to </w:t>
      </w:r>
      <w:r w:rsidR="006F1C1F">
        <w:rPr>
          <w:rFonts w:ascii="Times New Roman" w:hAnsi="Times New Roman" w:cs="Times New Roman"/>
          <w:lang w:val="en-GB"/>
        </w:rPr>
        <w:t xml:space="preserve">the governing law or </w:t>
      </w:r>
      <w:r w:rsidR="00D34333">
        <w:rPr>
          <w:rFonts w:ascii="Times New Roman" w:hAnsi="Times New Roman" w:cs="Times New Roman"/>
          <w:lang w:val="en-GB"/>
        </w:rPr>
        <w:t xml:space="preserve">applicable </w:t>
      </w:r>
      <w:r w:rsidR="006F1C1F">
        <w:rPr>
          <w:rFonts w:ascii="Times New Roman" w:hAnsi="Times New Roman" w:cs="Times New Roman"/>
          <w:lang w:val="en-GB"/>
        </w:rPr>
        <w:t>institutional rules</w:t>
      </w:r>
      <w:r w:rsidR="008D4648">
        <w:rPr>
          <w:rFonts w:ascii="Times New Roman" w:hAnsi="Times New Roman" w:cs="Times New Roman"/>
          <w:lang w:val="en-GB"/>
        </w:rPr>
        <w:t>)</w:t>
      </w:r>
      <w:r w:rsidR="006F1C1F">
        <w:rPr>
          <w:rFonts w:ascii="Times New Roman" w:hAnsi="Times New Roman" w:cs="Times New Roman"/>
          <w:lang w:val="en-GB"/>
        </w:rPr>
        <w:t xml:space="preserve">, </w:t>
      </w:r>
      <w:r w:rsidR="00902E2B">
        <w:rPr>
          <w:rFonts w:ascii="Times New Roman" w:hAnsi="Times New Roman" w:cs="Times New Roman"/>
          <w:lang w:val="en-GB"/>
        </w:rPr>
        <w:t xml:space="preserve">the great divide rests on two fundamental notions of </w:t>
      </w:r>
      <w:r w:rsidR="00751221">
        <w:rPr>
          <w:rFonts w:ascii="Times New Roman" w:hAnsi="Times New Roman" w:cs="Times New Roman"/>
          <w:lang w:val="en-GB"/>
        </w:rPr>
        <w:t xml:space="preserve">the conduct of </w:t>
      </w:r>
      <w:r w:rsidR="00902E2B">
        <w:rPr>
          <w:rFonts w:ascii="Times New Roman" w:hAnsi="Times New Roman" w:cs="Times New Roman"/>
          <w:lang w:val="en-GB"/>
        </w:rPr>
        <w:t>arbitration and</w:t>
      </w:r>
      <w:r w:rsidR="00751221">
        <w:rPr>
          <w:rFonts w:ascii="Times New Roman" w:hAnsi="Times New Roman" w:cs="Times New Roman"/>
          <w:lang w:val="en-GB"/>
        </w:rPr>
        <w:t>, consequently,</w:t>
      </w:r>
      <w:r w:rsidR="00902E2B">
        <w:rPr>
          <w:rFonts w:ascii="Times New Roman" w:hAnsi="Times New Roman" w:cs="Times New Roman"/>
          <w:lang w:val="en-GB"/>
        </w:rPr>
        <w:t xml:space="preserve"> of the arbitrators’ role: </w:t>
      </w:r>
      <w:r w:rsidR="00BD7CA0">
        <w:rPr>
          <w:rFonts w:ascii="Times New Roman" w:hAnsi="Times New Roman" w:cs="Times New Roman"/>
          <w:lang w:val="en-GB"/>
        </w:rPr>
        <w:t>should</w:t>
      </w:r>
      <w:r w:rsidR="00902E2B">
        <w:rPr>
          <w:rFonts w:ascii="Times New Roman" w:hAnsi="Times New Roman" w:cs="Times New Roman"/>
          <w:lang w:val="en-GB"/>
        </w:rPr>
        <w:t xml:space="preserve"> arbitrators</w:t>
      </w:r>
      <w:r w:rsidR="00BD7CA0">
        <w:rPr>
          <w:rFonts w:ascii="Times New Roman" w:hAnsi="Times New Roman" w:cs="Times New Roman"/>
          <w:lang w:val="en-GB"/>
        </w:rPr>
        <w:t xml:space="preserve"> be left</w:t>
      </w:r>
      <w:r w:rsidR="00902E2B">
        <w:rPr>
          <w:rFonts w:ascii="Times New Roman" w:hAnsi="Times New Roman" w:cs="Times New Roman"/>
          <w:lang w:val="en-GB"/>
        </w:rPr>
        <w:t xml:space="preserve"> to simply moderate the combat between the parties (adversarial model) or, </w:t>
      </w:r>
      <w:r w:rsidR="00751221">
        <w:rPr>
          <w:rFonts w:ascii="Times New Roman" w:hAnsi="Times New Roman" w:cs="Times New Roman"/>
          <w:lang w:val="en-GB"/>
        </w:rPr>
        <w:t>conversely</w:t>
      </w:r>
      <w:r w:rsidR="00902E2B">
        <w:rPr>
          <w:rFonts w:ascii="Times New Roman" w:hAnsi="Times New Roman" w:cs="Times New Roman"/>
          <w:lang w:val="en-GB"/>
        </w:rPr>
        <w:t>, must the arbitrators intervene during the fight (pro-active model)</w:t>
      </w:r>
      <w:r w:rsidR="00AC4C77">
        <w:rPr>
          <w:rFonts w:ascii="Times New Roman" w:hAnsi="Times New Roman" w:cs="Times New Roman"/>
          <w:lang w:val="en-GB"/>
        </w:rPr>
        <w:t>?</w:t>
      </w:r>
      <w:r w:rsidR="00520A56">
        <w:rPr>
          <w:rStyle w:val="FootnoteReference"/>
          <w:rFonts w:ascii="Times New Roman" w:hAnsi="Times New Roman" w:cs="Times New Roman"/>
          <w:lang w:val="en-GB"/>
        </w:rPr>
        <w:footnoteReference w:id="5"/>
      </w:r>
      <w:r w:rsidR="00480433">
        <w:rPr>
          <w:rFonts w:ascii="Times New Roman" w:hAnsi="Times New Roman" w:cs="Times New Roman"/>
          <w:lang w:val="en-GB"/>
        </w:rPr>
        <w:t xml:space="preserve"> </w:t>
      </w:r>
    </w:p>
    <w:p w14:paraId="6E50796F" w14:textId="0BC74013" w:rsidR="00DB7582" w:rsidRDefault="00DB7582" w:rsidP="0090324A">
      <w:pPr>
        <w:spacing w:line="360" w:lineRule="auto"/>
        <w:jc w:val="both"/>
        <w:rPr>
          <w:rFonts w:ascii="Times New Roman" w:hAnsi="Times New Roman" w:cs="Times New Roman"/>
          <w:lang w:val="en-GB"/>
        </w:rPr>
      </w:pPr>
    </w:p>
    <w:p w14:paraId="195C4D01" w14:textId="311D2B65" w:rsidR="002E5006" w:rsidRDefault="00DB7582" w:rsidP="0090324A">
      <w:pPr>
        <w:spacing w:line="360" w:lineRule="auto"/>
        <w:jc w:val="both"/>
        <w:rPr>
          <w:rFonts w:ascii="Times New Roman" w:hAnsi="Times New Roman" w:cs="Times New Roman"/>
        </w:rPr>
      </w:pPr>
      <w:r>
        <w:rPr>
          <w:rFonts w:ascii="Times New Roman" w:hAnsi="Times New Roman" w:cs="Times New Roman"/>
          <w:lang w:val="en-GB"/>
        </w:rPr>
        <w:t xml:space="preserve">It seems </w:t>
      </w:r>
      <w:r w:rsidR="000B08CA">
        <w:rPr>
          <w:rFonts w:ascii="Times New Roman" w:hAnsi="Times New Roman" w:cs="Times New Roman"/>
          <w:lang w:val="en-GB"/>
        </w:rPr>
        <w:t>indisputable</w:t>
      </w:r>
      <w:r>
        <w:rPr>
          <w:rFonts w:ascii="Times New Roman" w:hAnsi="Times New Roman" w:cs="Times New Roman"/>
          <w:lang w:val="en-GB"/>
        </w:rPr>
        <w:t xml:space="preserve"> that a</w:t>
      </w:r>
      <w:proofErr w:type="spellStart"/>
      <w:r w:rsidRPr="00DB7582">
        <w:rPr>
          <w:rFonts w:ascii="Times New Roman" w:hAnsi="Times New Roman" w:cs="Times New Roman"/>
        </w:rPr>
        <w:t>rbitral</w:t>
      </w:r>
      <w:proofErr w:type="spellEnd"/>
      <w:r w:rsidRPr="00DB7582">
        <w:rPr>
          <w:rFonts w:ascii="Times New Roman" w:hAnsi="Times New Roman" w:cs="Times New Roman"/>
        </w:rPr>
        <w:t xml:space="preserve"> tribunals are </w:t>
      </w:r>
      <w:r w:rsidR="00DC5C44">
        <w:rPr>
          <w:rFonts w:ascii="Times New Roman" w:hAnsi="Times New Roman" w:cs="Times New Roman"/>
        </w:rPr>
        <w:t>increasingly</w:t>
      </w:r>
      <w:r w:rsidRPr="00DB7582">
        <w:rPr>
          <w:rFonts w:ascii="Times New Roman" w:hAnsi="Times New Roman" w:cs="Times New Roman"/>
        </w:rPr>
        <w:t xml:space="preserve"> constricted to a religious observation of due process, and often find themselves suffering from the correspond</w:t>
      </w:r>
      <w:r w:rsidR="00751221">
        <w:rPr>
          <w:rFonts w:ascii="Times New Roman" w:hAnsi="Times New Roman" w:cs="Times New Roman"/>
        </w:rPr>
        <w:t>ing</w:t>
      </w:r>
      <w:r w:rsidRPr="00DB7582">
        <w:rPr>
          <w:rFonts w:ascii="Times New Roman" w:hAnsi="Times New Roman" w:cs="Times New Roman"/>
        </w:rPr>
        <w:t xml:space="preserve"> “paranoia”. As a consequence, tribunals opt to concede in every request for production of evidence, including full-fledged discovery, lest a challenge is on the way. Several rounds of length</w:t>
      </w:r>
      <w:r w:rsidR="00441B63">
        <w:rPr>
          <w:rFonts w:ascii="Times New Roman" w:hAnsi="Times New Roman" w:cs="Times New Roman"/>
        </w:rPr>
        <w:t>y</w:t>
      </w:r>
      <w:r w:rsidRPr="00DB7582">
        <w:rPr>
          <w:rFonts w:ascii="Times New Roman" w:hAnsi="Times New Roman" w:cs="Times New Roman"/>
        </w:rPr>
        <w:t xml:space="preserve"> submissions are the </w:t>
      </w:r>
      <w:r w:rsidRPr="008924BC">
        <w:rPr>
          <w:rFonts w:ascii="Times New Roman" w:hAnsi="Times New Roman" w:cs="Times New Roman"/>
          <w:i/>
        </w:rPr>
        <w:t>cornerstone</w:t>
      </w:r>
      <w:r w:rsidRPr="00DB7582">
        <w:rPr>
          <w:rFonts w:ascii="Times New Roman" w:hAnsi="Times New Roman" w:cs="Times New Roman"/>
        </w:rPr>
        <w:t xml:space="preserve"> of even the simplest case, and parties see </w:t>
      </w:r>
      <w:r w:rsidR="00935D74">
        <w:rPr>
          <w:rFonts w:ascii="Times New Roman" w:hAnsi="Times New Roman" w:cs="Times New Roman"/>
        </w:rPr>
        <w:t xml:space="preserve">no </w:t>
      </w:r>
      <w:r w:rsidRPr="00DB7582">
        <w:rPr>
          <w:rFonts w:ascii="Times New Roman" w:hAnsi="Times New Roman" w:cs="Times New Roman"/>
        </w:rPr>
        <w:t>limit in tempering witness</w:t>
      </w:r>
      <w:r w:rsidR="004B5C1A">
        <w:rPr>
          <w:rFonts w:ascii="Times New Roman" w:hAnsi="Times New Roman" w:cs="Times New Roman"/>
        </w:rPr>
        <w:t xml:space="preserve"> statements</w:t>
      </w:r>
      <w:r w:rsidR="005673AD">
        <w:rPr>
          <w:rFonts w:ascii="Times New Roman" w:hAnsi="Times New Roman" w:cs="Times New Roman"/>
        </w:rPr>
        <w:t xml:space="preserve"> </w:t>
      </w:r>
      <w:r w:rsidRPr="00DB7582">
        <w:rPr>
          <w:rFonts w:ascii="Times New Roman" w:hAnsi="Times New Roman" w:cs="Times New Roman"/>
        </w:rPr>
        <w:t xml:space="preserve">and requesting cross-examination from the witnesses produced by the </w:t>
      </w:r>
      <w:r w:rsidR="005248F7">
        <w:rPr>
          <w:rFonts w:ascii="Times New Roman" w:hAnsi="Times New Roman" w:cs="Times New Roman"/>
        </w:rPr>
        <w:t>opposing</w:t>
      </w:r>
      <w:r w:rsidRPr="00DB7582">
        <w:rPr>
          <w:rFonts w:ascii="Times New Roman" w:hAnsi="Times New Roman" w:cs="Times New Roman"/>
        </w:rPr>
        <w:t xml:space="preserve"> party.</w:t>
      </w:r>
      <w:r>
        <w:rPr>
          <w:rFonts w:ascii="Times New Roman" w:hAnsi="Times New Roman" w:cs="Times New Roman"/>
        </w:rPr>
        <w:t xml:space="preserve"> </w:t>
      </w:r>
    </w:p>
    <w:p w14:paraId="5825D65D" w14:textId="77777777" w:rsidR="002E5006" w:rsidRDefault="002E5006" w:rsidP="0090324A">
      <w:pPr>
        <w:spacing w:line="360" w:lineRule="auto"/>
        <w:jc w:val="both"/>
        <w:rPr>
          <w:rFonts w:ascii="Times New Roman" w:hAnsi="Times New Roman" w:cs="Times New Roman"/>
        </w:rPr>
      </w:pPr>
    </w:p>
    <w:p w14:paraId="426FC193" w14:textId="44D5F611" w:rsidR="004A0DF4" w:rsidRDefault="006074F4" w:rsidP="0090324A">
      <w:pPr>
        <w:spacing w:line="360" w:lineRule="auto"/>
        <w:jc w:val="both"/>
        <w:rPr>
          <w:rFonts w:ascii="Times New Roman" w:hAnsi="Times New Roman" w:cs="Times New Roman"/>
        </w:rPr>
      </w:pPr>
      <w:r>
        <w:rPr>
          <w:rFonts w:ascii="Times New Roman" w:hAnsi="Times New Roman" w:cs="Times New Roman"/>
        </w:rPr>
        <w:t>This scenario is typical to an adversarial approach on the conduct of arbitration</w:t>
      </w:r>
      <w:r w:rsidR="00B77552">
        <w:rPr>
          <w:rFonts w:ascii="Times New Roman" w:hAnsi="Times New Roman" w:cs="Times New Roman"/>
        </w:rPr>
        <w:t xml:space="preserve">. </w:t>
      </w:r>
      <w:r w:rsidR="009A5E23">
        <w:rPr>
          <w:rFonts w:ascii="Times New Roman" w:hAnsi="Times New Roman" w:cs="Times New Roman"/>
        </w:rPr>
        <w:t xml:space="preserve"> </w:t>
      </w:r>
      <w:r w:rsidR="00B77552">
        <w:rPr>
          <w:rFonts w:ascii="Times New Roman" w:hAnsi="Times New Roman" w:cs="Times New Roman"/>
        </w:rPr>
        <w:t>Admittedly, this is also</w:t>
      </w:r>
      <w:r w:rsidR="009A5E23">
        <w:rPr>
          <w:rFonts w:ascii="Times New Roman" w:hAnsi="Times New Roman" w:cs="Times New Roman"/>
        </w:rPr>
        <w:t xml:space="preserve"> the target which the coming Prague Rules</w:t>
      </w:r>
      <w:r w:rsidR="00D33D05">
        <w:rPr>
          <w:rFonts w:ascii="Times New Roman" w:hAnsi="Times New Roman" w:cs="Times New Roman"/>
        </w:rPr>
        <w:t xml:space="preserve"> </w:t>
      </w:r>
      <w:r w:rsidR="00770B01">
        <w:rPr>
          <w:rFonts w:ascii="Times New Roman" w:hAnsi="Times New Roman" w:cs="Times New Roman"/>
        </w:rPr>
        <w:t xml:space="preserve">aim </w:t>
      </w:r>
      <w:r w:rsidR="00935D74">
        <w:rPr>
          <w:rFonts w:ascii="Times New Roman" w:hAnsi="Times New Roman" w:cs="Times New Roman"/>
        </w:rPr>
        <w:t>to improve</w:t>
      </w:r>
      <w:r w:rsidR="00770B01">
        <w:rPr>
          <w:rFonts w:ascii="Times New Roman" w:hAnsi="Times New Roman" w:cs="Times New Roman"/>
        </w:rPr>
        <w:t>.</w:t>
      </w:r>
      <w:r w:rsidR="002D78EE">
        <w:rPr>
          <w:rFonts w:ascii="Times New Roman" w:hAnsi="Times New Roman" w:cs="Times New Roman"/>
        </w:rPr>
        <w:t xml:space="preserve"> </w:t>
      </w:r>
      <w:r w:rsidR="000664FD">
        <w:rPr>
          <w:rFonts w:ascii="Times New Roman" w:hAnsi="Times New Roman" w:cs="Times New Roman"/>
        </w:rPr>
        <w:t>The question that now follows is whether the existing regulation apparel (</w:t>
      </w:r>
      <w:r w:rsidR="00121B33">
        <w:rPr>
          <w:rFonts w:ascii="Times New Roman" w:hAnsi="Times New Roman" w:cs="Times New Roman"/>
        </w:rPr>
        <w:t>i.e. the “IBA Rules on the Taking of Evidence in International Arbitration”) is also targeted by this initiative.</w:t>
      </w:r>
      <w:r w:rsidR="0012315F">
        <w:rPr>
          <w:rFonts w:ascii="Times New Roman" w:hAnsi="Times New Roman" w:cs="Times New Roman"/>
        </w:rPr>
        <w:t xml:space="preserve"> The answer is “yes” … and “no”.</w:t>
      </w:r>
    </w:p>
    <w:p w14:paraId="5B0A9783" w14:textId="141F7C81" w:rsidR="00D91ED8" w:rsidRPr="001B51C1" w:rsidRDefault="00D91ED8" w:rsidP="0090324A">
      <w:pPr>
        <w:spacing w:line="360" w:lineRule="auto"/>
        <w:jc w:val="both"/>
        <w:rPr>
          <w:rFonts w:ascii="Times New Roman" w:hAnsi="Times New Roman" w:cs="Times New Roman"/>
          <w:b/>
        </w:rPr>
      </w:pPr>
    </w:p>
    <w:p w14:paraId="16F825BA" w14:textId="3044E3F3" w:rsidR="001B51C1" w:rsidRPr="001B51C1" w:rsidRDefault="001B51C1" w:rsidP="0090324A">
      <w:pPr>
        <w:spacing w:line="360" w:lineRule="auto"/>
        <w:jc w:val="both"/>
        <w:rPr>
          <w:rFonts w:ascii="Times New Roman" w:hAnsi="Times New Roman" w:cs="Times New Roman"/>
          <w:b/>
        </w:rPr>
      </w:pPr>
      <w:r w:rsidRPr="001B51C1">
        <w:rPr>
          <w:rFonts w:ascii="Times New Roman" w:hAnsi="Times New Roman" w:cs="Times New Roman"/>
          <w:b/>
        </w:rPr>
        <w:t xml:space="preserve">II – </w:t>
      </w:r>
      <w:r w:rsidR="00FA0B29">
        <w:rPr>
          <w:rFonts w:ascii="Times New Roman" w:hAnsi="Times New Roman" w:cs="Times New Roman"/>
          <w:b/>
        </w:rPr>
        <w:t>The Prague Rules and Legal Cultural Divides</w:t>
      </w:r>
    </w:p>
    <w:p w14:paraId="3D4B1365" w14:textId="5F4DCA9B" w:rsidR="00D91ED8" w:rsidRDefault="00DD524C" w:rsidP="0090324A">
      <w:pPr>
        <w:spacing w:line="360" w:lineRule="auto"/>
        <w:jc w:val="both"/>
        <w:rPr>
          <w:rFonts w:ascii="Times New Roman" w:hAnsi="Times New Roman" w:cs="Times New Roman"/>
        </w:rPr>
      </w:pPr>
      <w:r>
        <w:rPr>
          <w:rFonts w:ascii="Times New Roman" w:hAnsi="Times New Roman" w:cs="Times New Roman"/>
        </w:rPr>
        <w:t xml:space="preserve">Before </w:t>
      </w:r>
      <w:r w:rsidR="0022408E">
        <w:rPr>
          <w:rFonts w:ascii="Times New Roman" w:hAnsi="Times New Roman" w:cs="Times New Roman"/>
        </w:rPr>
        <w:t>proceeding with the explanation</w:t>
      </w:r>
      <w:r>
        <w:rPr>
          <w:rFonts w:ascii="Times New Roman" w:hAnsi="Times New Roman" w:cs="Times New Roman"/>
        </w:rPr>
        <w:t xml:space="preserve">, it is indispensable to introduce </w:t>
      </w:r>
      <w:r w:rsidR="00E27DA3">
        <w:rPr>
          <w:rFonts w:ascii="Times New Roman" w:hAnsi="Times New Roman" w:cs="Times New Roman"/>
        </w:rPr>
        <w:t>t</w:t>
      </w:r>
      <w:r>
        <w:rPr>
          <w:rFonts w:ascii="Times New Roman" w:hAnsi="Times New Roman" w:cs="Times New Roman"/>
        </w:rPr>
        <w:t xml:space="preserve">he Prague Rules. </w:t>
      </w:r>
      <w:r w:rsidR="00F079F2">
        <w:rPr>
          <w:rFonts w:ascii="Times New Roman" w:hAnsi="Times New Roman" w:cs="Times New Roman"/>
        </w:rPr>
        <w:t xml:space="preserve">These Rules are a set of provisions compiled by a group of “civil law” practitioners, coming mainly from </w:t>
      </w:r>
      <w:r w:rsidR="00984446">
        <w:rPr>
          <w:rFonts w:ascii="Times New Roman" w:hAnsi="Times New Roman" w:cs="Times New Roman"/>
        </w:rPr>
        <w:t>eastern Eur</w:t>
      </w:r>
      <w:r w:rsidR="00A024C7">
        <w:rPr>
          <w:rFonts w:ascii="Times New Roman" w:hAnsi="Times New Roman" w:cs="Times New Roman"/>
        </w:rPr>
        <w:t>o</w:t>
      </w:r>
      <w:r w:rsidR="00984446">
        <w:rPr>
          <w:rFonts w:ascii="Times New Roman" w:hAnsi="Times New Roman" w:cs="Times New Roman"/>
        </w:rPr>
        <w:t xml:space="preserve">pean countries. </w:t>
      </w:r>
      <w:r w:rsidR="005E6F57">
        <w:rPr>
          <w:rFonts w:ascii="Times New Roman" w:hAnsi="Times New Roman" w:cs="Times New Roman"/>
        </w:rPr>
        <w:t>This</w:t>
      </w:r>
      <w:r w:rsidR="00A43CD4">
        <w:rPr>
          <w:rFonts w:ascii="Times New Roman" w:hAnsi="Times New Roman" w:cs="Times New Roman"/>
        </w:rPr>
        <w:t xml:space="preserve"> </w:t>
      </w:r>
      <w:r w:rsidR="001476B8">
        <w:rPr>
          <w:rFonts w:ascii="Times New Roman" w:hAnsi="Times New Roman" w:cs="Times New Roman"/>
        </w:rPr>
        <w:t xml:space="preserve">working </w:t>
      </w:r>
      <w:r w:rsidR="00FA2F23">
        <w:rPr>
          <w:rFonts w:ascii="Times New Roman" w:hAnsi="Times New Roman" w:cs="Times New Roman"/>
        </w:rPr>
        <w:t xml:space="preserve">group conducted a survey among practitioners of </w:t>
      </w:r>
      <w:r w:rsidR="00935D74">
        <w:rPr>
          <w:rFonts w:ascii="Times New Roman" w:hAnsi="Times New Roman" w:cs="Times New Roman"/>
        </w:rPr>
        <w:t>several</w:t>
      </w:r>
      <w:r w:rsidR="00FA2F23">
        <w:rPr>
          <w:rFonts w:ascii="Times New Roman" w:hAnsi="Times New Roman" w:cs="Times New Roman"/>
        </w:rPr>
        <w:t xml:space="preserve"> “civil law” jurisdictions</w:t>
      </w:r>
      <w:r w:rsidR="00F01140">
        <w:rPr>
          <w:rFonts w:ascii="Times New Roman" w:hAnsi="Times New Roman" w:cs="Times New Roman"/>
        </w:rPr>
        <w:t xml:space="preserve"> and subsequently drafted the “Prague Rules on the Efficient Conduct of International Arbitration”, named after the European city where its final version was approved</w:t>
      </w:r>
      <w:r w:rsidR="005E392B">
        <w:rPr>
          <w:rFonts w:ascii="Times New Roman" w:hAnsi="Times New Roman" w:cs="Times New Roman"/>
        </w:rPr>
        <w:t xml:space="preserve"> and signed by </w:t>
      </w:r>
      <w:r w:rsidR="00A968C9">
        <w:rPr>
          <w:rFonts w:ascii="Times New Roman" w:hAnsi="Times New Roman" w:cs="Times New Roman"/>
        </w:rPr>
        <w:t>a number of individual and institutional supporters.</w:t>
      </w:r>
    </w:p>
    <w:p w14:paraId="4BF409B5" w14:textId="6C2533F3" w:rsidR="00A968C9" w:rsidRDefault="00A968C9" w:rsidP="0090324A">
      <w:pPr>
        <w:spacing w:line="360" w:lineRule="auto"/>
        <w:jc w:val="both"/>
        <w:rPr>
          <w:rFonts w:ascii="Times New Roman" w:hAnsi="Times New Roman" w:cs="Times New Roman"/>
        </w:rPr>
      </w:pPr>
    </w:p>
    <w:p w14:paraId="6A46F141" w14:textId="1C52867F" w:rsidR="00A968C9" w:rsidRDefault="00CF5E5F" w:rsidP="0090324A">
      <w:pPr>
        <w:spacing w:line="360" w:lineRule="auto"/>
        <w:jc w:val="both"/>
        <w:rPr>
          <w:rFonts w:ascii="Times New Roman" w:hAnsi="Times New Roman" w:cs="Times New Roman"/>
        </w:rPr>
      </w:pPr>
      <w:r>
        <w:rPr>
          <w:rFonts w:ascii="Times New Roman" w:hAnsi="Times New Roman" w:cs="Times New Roman"/>
        </w:rPr>
        <w:lastRenderedPageBreak/>
        <w:t>The drafters of the Prague Rules acknowledg</w:t>
      </w:r>
      <w:r w:rsidR="005D33CA">
        <w:rPr>
          <w:rFonts w:ascii="Times New Roman" w:hAnsi="Times New Roman" w:cs="Times New Roman"/>
        </w:rPr>
        <w:t>e</w:t>
      </w:r>
      <w:r>
        <w:rPr>
          <w:rFonts w:ascii="Times New Roman" w:hAnsi="Times New Roman" w:cs="Times New Roman"/>
        </w:rPr>
        <w:t xml:space="preserve"> the </w:t>
      </w:r>
      <w:r w:rsidR="00F849D3">
        <w:rPr>
          <w:rFonts w:ascii="Times New Roman" w:hAnsi="Times New Roman" w:cs="Times New Roman"/>
        </w:rPr>
        <w:t>role that the IBA Rules have been playing in bridging the gap between two different legal cultures</w:t>
      </w:r>
      <w:r w:rsidR="00112298">
        <w:rPr>
          <w:rFonts w:ascii="Times New Roman" w:hAnsi="Times New Roman" w:cs="Times New Roman"/>
        </w:rPr>
        <w:t xml:space="preserve"> and </w:t>
      </w:r>
      <w:r w:rsidR="006A7E6B">
        <w:rPr>
          <w:rFonts w:ascii="Times New Roman" w:hAnsi="Times New Roman" w:cs="Times New Roman"/>
        </w:rPr>
        <w:t xml:space="preserve">in </w:t>
      </w:r>
      <w:r w:rsidR="00112298">
        <w:rPr>
          <w:rFonts w:ascii="Times New Roman" w:hAnsi="Times New Roman" w:cs="Times New Roman"/>
        </w:rPr>
        <w:t>setting forth “nearly standardized procedure</w:t>
      </w:r>
      <w:r w:rsidR="00935D74">
        <w:rPr>
          <w:rFonts w:ascii="Times New Roman" w:hAnsi="Times New Roman" w:cs="Times New Roman"/>
        </w:rPr>
        <w:t>s</w:t>
      </w:r>
      <w:r w:rsidR="00112298">
        <w:rPr>
          <w:rFonts w:ascii="Times New Roman" w:hAnsi="Times New Roman" w:cs="Times New Roman"/>
        </w:rPr>
        <w:t>”</w:t>
      </w:r>
      <w:r w:rsidR="006A7E6B">
        <w:rPr>
          <w:rFonts w:ascii="Times New Roman" w:hAnsi="Times New Roman" w:cs="Times New Roman"/>
        </w:rPr>
        <w:t>. A</w:t>
      </w:r>
      <w:r w:rsidR="00F849D3">
        <w:rPr>
          <w:rFonts w:ascii="Times New Roman" w:hAnsi="Times New Roman" w:cs="Times New Roman"/>
        </w:rPr>
        <w:t>t the same time</w:t>
      </w:r>
      <w:r w:rsidR="001722DF">
        <w:rPr>
          <w:rFonts w:ascii="Times New Roman" w:hAnsi="Times New Roman" w:cs="Times New Roman"/>
        </w:rPr>
        <w:t>, they</w:t>
      </w:r>
      <w:r w:rsidR="00F849D3">
        <w:rPr>
          <w:rFonts w:ascii="Times New Roman" w:hAnsi="Times New Roman" w:cs="Times New Roman"/>
        </w:rPr>
        <w:t xml:space="preserve"> </w:t>
      </w:r>
      <w:r w:rsidR="0019160B">
        <w:rPr>
          <w:rFonts w:ascii="Times New Roman" w:hAnsi="Times New Roman" w:cs="Times New Roman"/>
        </w:rPr>
        <w:t xml:space="preserve">pinpoint </w:t>
      </w:r>
      <w:r w:rsidR="001722DF">
        <w:rPr>
          <w:rFonts w:ascii="Times New Roman" w:hAnsi="Times New Roman" w:cs="Times New Roman"/>
        </w:rPr>
        <w:t>the IBA Rules</w:t>
      </w:r>
      <w:r w:rsidR="0019160B">
        <w:rPr>
          <w:rFonts w:ascii="Times New Roman" w:hAnsi="Times New Roman" w:cs="Times New Roman"/>
        </w:rPr>
        <w:t xml:space="preserve"> as too close to one of the legal cultures (i.e. the “common law”).</w:t>
      </w:r>
      <w:r w:rsidR="008000A7">
        <w:rPr>
          <w:rFonts w:ascii="Times New Roman" w:hAnsi="Times New Roman" w:cs="Times New Roman"/>
        </w:rPr>
        <w:t xml:space="preserve"> Consistently, they advocate a more “civil law” approach in the conduct of proceedings. </w:t>
      </w:r>
      <w:r w:rsidR="00142EB3">
        <w:rPr>
          <w:rFonts w:ascii="Times New Roman" w:hAnsi="Times New Roman" w:cs="Times New Roman"/>
        </w:rPr>
        <w:t xml:space="preserve">That way, it is assumed, </w:t>
      </w:r>
      <w:r w:rsidR="00C464A1">
        <w:rPr>
          <w:rFonts w:ascii="Times New Roman" w:hAnsi="Times New Roman" w:cs="Times New Roman"/>
        </w:rPr>
        <w:t>most of the</w:t>
      </w:r>
      <w:r w:rsidR="00600CC5">
        <w:rPr>
          <w:rFonts w:ascii="Times New Roman" w:hAnsi="Times New Roman" w:cs="Times New Roman"/>
        </w:rPr>
        <w:t xml:space="preserve"> negative</w:t>
      </w:r>
      <w:r w:rsidR="00C464A1">
        <w:rPr>
          <w:rFonts w:ascii="Times New Roman" w:hAnsi="Times New Roman" w:cs="Times New Roman"/>
        </w:rPr>
        <w:t xml:space="preserve"> costs and time impacts on the efficiency of proceedings will be mitigated. </w:t>
      </w:r>
    </w:p>
    <w:p w14:paraId="7285DDBB" w14:textId="14983118" w:rsidR="009C5107" w:rsidRDefault="009C5107" w:rsidP="0090324A">
      <w:pPr>
        <w:spacing w:line="360" w:lineRule="auto"/>
        <w:jc w:val="both"/>
        <w:rPr>
          <w:rFonts w:ascii="Times New Roman" w:hAnsi="Times New Roman" w:cs="Times New Roman"/>
        </w:rPr>
      </w:pPr>
    </w:p>
    <w:p w14:paraId="2DA01766" w14:textId="763D0C13" w:rsidR="009C5107" w:rsidRDefault="009C5107" w:rsidP="0090324A">
      <w:pPr>
        <w:spacing w:line="360" w:lineRule="auto"/>
        <w:jc w:val="both"/>
        <w:rPr>
          <w:rFonts w:ascii="Times New Roman" w:hAnsi="Times New Roman" w:cs="Times New Roman"/>
        </w:rPr>
      </w:pPr>
      <w:r>
        <w:rPr>
          <w:rFonts w:ascii="Times New Roman" w:hAnsi="Times New Roman" w:cs="Times New Roman"/>
        </w:rPr>
        <w:t>If so, how is this achieved?</w:t>
      </w:r>
      <w:r w:rsidR="00E06F0D">
        <w:rPr>
          <w:rFonts w:ascii="Times New Roman" w:hAnsi="Times New Roman" w:cs="Times New Roman"/>
        </w:rPr>
        <w:t xml:space="preserve"> What does it mean</w:t>
      </w:r>
      <w:r w:rsidR="0036642A">
        <w:rPr>
          <w:rFonts w:ascii="Times New Roman" w:hAnsi="Times New Roman" w:cs="Times New Roman"/>
        </w:rPr>
        <w:t>,</w:t>
      </w:r>
      <w:r w:rsidR="00E06F0D">
        <w:rPr>
          <w:rFonts w:ascii="Times New Roman" w:hAnsi="Times New Roman" w:cs="Times New Roman"/>
        </w:rPr>
        <w:t xml:space="preserve"> to have a more civil law approach? </w:t>
      </w:r>
    </w:p>
    <w:p w14:paraId="0240C53B" w14:textId="09DB1159" w:rsidR="005B47AE" w:rsidRDefault="005B47AE" w:rsidP="0090324A">
      <w:pPr>
        <w:spacing w:line="360" w:lineRule="auto"/>
        <w:jc w:val="both"/>
        <w:rPr>
          <w:rFonts w:ascii="Times New Roman" w:hAnsi="Times New Roman" w:cs="Times New Roman"/>
        </w:rPr>
      </w:pPr>
    </w:p>
    <w:p w14:paraId="34353D8E" w14:textId="4E5186F0" w:rsidR="005B47AE" w:rsidRDefault="003D6CD0" w:rsidP="0090324A">
      <w:pPr>
        <w:spacing w:line="360" w:lineRule="auto"/>
        <w:jc w:val="both"/>
        <w:rPr>
          <w:rFonts w:ascii="Times New Roman" w:hAnsi="Times New Roman" w:cs="Times New Roman"/>
        </w:rPr>
      </w:pPr>
      <w:r>
        <w:rPr>
          <w:rFonts w:ascii="Times New Roman" w:hAnsi="Times New Roman" w:cs="Times New Roman"/>
        </w:rPr>
        <w:t>Broadly speaking, w</w:t>
      </w:r>
      <w:r w:rsidR="009B05F0">
        <w:rPr>
          <w:rFonts w:ascii="Times New Roman" w:hAnsi="Times New Roman" w:cs="Times New Roman"/>
        </w:rPr>
        <w:t xml:space="preserve">hereas “common law” arbitrators </w:t>
      </w:r>
      <w:r w:rsidR="00EE7DE6">
        <w:rPr>
          <w:rFonts w:ascii="Times New Roman" w:hAnsi="Times New Roman" w:cs="Times New Roman"/>
        </w:rPr>
        <w:t xml:space="preserve">tend to </w:t>
      </w:r>
      <w:r w:rsidR="001515BB">
        <w:rPr>
          <w:rFonts w:ascii="Times New Roman" w:hAnsi="Times New Roman" w:cs="Times New Roman"/>
        </w:rPr>
        <w:t xml:space="preserve">be more </w:t>
      </w:r>
      <w:r w:rsidR="007446D4">
        <w:rPr>
          <w:rFonts w:ascii="Times New Roman" w:hAnsi="Times New Roman" w:cs="Times New Roman"/>
        </w:rPr>
        <w:t xml:space="preserve">of </w:t>
      </w:r>
      <w:r w:rsidR="001515BB">
        <w:rPr>
          <w:rFonts w:ascii="Times New Roman" w:hAnsi="Times New Roman" w:cs="Times New Roman"/>
        </w:rPr>
        <w:t xml:space="preserve">spectators </w:t>
      </w:r>
      <w:r w:rsidR="007446D4">
        <w:rPr>
          <w:rFonts w:ascii="Times New Roman" w:hAnsi="Times New Roman" w:cs="Times New Roman"/>
        </w:rPr>
        <w:t>in</w:t>
      </w:r>
      <w:r w:rsidR="001515BB">
        <w:rPr>
          <w:rFonts w:ascii="Times New Roman" w:hAnsi="Times New Roman" w:cs="Times New Roman"/>
        </w:rPr>
        <w:t xml:space="preserve"> an adversarial process, their “civil law” </w:t>
      </w:r>
      <w:r w:rsidR="00A20698">
        <w:rPr>
          <w:rFonts w:ascii="Times New Roman" w:hAnsi="Times New Roman" w:cs="Times New Roman"/>
        </w:rPr>
        <w:t>congeners are more interventive.</w:t>
      </w:r>
      <w:r w:rsidR="000B1F33">
        <w:rPr>
          <w:rStyle w:val="FootnoteReference"/>
          <w:rFonts w:ascii="Times New Roman" w:hAnsi="Times New Roman" w:cs="Times New Roman"/>
        </w:rPr>
        <w:footnoteReference w:id="6"/>
      </w:r>
      <w:r w:rsidR="00A20698">
        <w:rPr>
          <w:rFonts w:ascii="Times New Roman" w:hAnsi="Times New Roman" w:cs="Times New Roman"/>
        </w:rPr>
        <w:t xml:space="preserve"> </w:t>
      </w:r>
      <w:r w:rsidR="008D1A4C">
        <w:rPr>
          <w:rFonts w:ascii="Times New Roman" w:hAnsi="Times New Roman" w:cs="Times New Roman"/>
        </w:rPr>
        <w:t>The former</w:t>
      </w:r>
      <w:r w:rsidR="00864136">
        <w:rPr>
          <w:rFonts w:ascii="Times New Roman" w:hAnsi="Times New Roman" w:cs="Times New Roman"/>
        </w:rPr>
        <w:t xml:space="preserve"> </w:t>
      </w:r>
      <w:r w:rsidR="00720E66">
        <w:rPr>
          <w:rFonts w:ascii="Times New Roman" w:hAnsi="Times New Roman" w:cs="Times New Roman"/>
        </w:rPr>
        <w:t xml:space="preserve">are more attached to a process where witnesses are the </w:t>
      </w:r>
      <w:r w:rsidR="00553F5E">
        <w:rPr>
          <w:rFonts w:ascii="Times New Roman" w:hAnsi="Times New Roman" w:cs="Times New Roman"/>
        </w:rPr>
        <w:t>paramount</w:t>
      </w:r>
      <w:r w:rsidR="00720E66">
        <w:rPr>
          <w:rFonts w:ascii="Times New Roman" w:hAnsi="Times New Roman" w:cs="Times New Roman"/>
        </w:rPr>
        <w:t xml:space="preserve"> means of evidence and</w:t>
      </w:r>
      <w:r w:rsidR="007446D4">
        <w:rPr>
          <w:rFonts w:ascii="Times New Roman" w:hAnsi="Times New Roman" w:cs="Times New Roman"/>
        </w:rPr>
        <w:t>,</w:t>
      </w:r>
      <w:r w:rsidR="00720E66">
        <w:rPr>
          <w:rFonts w:ascii="Times New Roman" w:hAnsi="Times New Roman" w:cs="Times New Roman"/>
        </w:rPr>
        <w:t xml:space="preserve"> therefore</w:t>
      </w:r>
      <w:r w:rsidR="007446D4">
        <w:rPr>
          <w:rFonts w:ascii="Times New Roman" w:hAnsi="Times New Roman" w:cs="Times New Roman"/>
        </w:rPr>
        <w:t>,</w:t>
      </w:r>
      <w:r w:rsidR="00720E66">
        <w:rPr>
          <w:rFonts w:ascii="Times New Roman" w:hAnsi="Times New Roman" w:cs="Times New Roman"/>
        </w:rPr>
        <w:t xml:space="preserve"> allow extensive examination and cross-examination. </w:t>
      </w:r>
      <w:r w:rsidR="004A476A">
        <w:rPr>
          <w:rFonts w:ascii="Times New Roman" w:hAnsi="Times New Roman" w:cs="Times New Roman"/>
        </w:rPr>
        <w:t>This is because, p</w:t>
      </w:r>
      <w:r w:rsidR="006A2962">
        <w:rPr>
          <w:rFonts w:ascii="Times New Roman" w:hAnsi="Times New Roman" w:cs="Times New Roman"/>
        </w:rPr>
        <w:t xml:space="preserve">articularly in the U.S., witnesses have strong reminders that perjury is a criminal </w:t>
      </w:r>
      <w:r w:rsidR="001C29AE">
        <w:rPr>
          <w:rFonts w:ascii="Times New Roman" w:hAnsi="Times New Roman" w:cs="Times New Roman"/>
        </w:rPr>
        <w:t>offense</w:t>
      </w:r>
      <w:r w:rsidR="008C7A0E">
        <w:rPr>
          <w:rFonts w:ascii="Times New Roman" w:hAnsi="Times New Roman" w:cs="Times New Roman"/>
        </w:rPr>
        <w:t xml:space="preserve">. </w:t>
      </w:r>
      <w:r w:rsidR="004C7102">
        <w:rPr>
          <w:rFonts w:ascii="Times New Roman" w:hAnsi="Times New Roman" w:cs="Times New Roman"/>
        </w:rPr>
        <w:t>To the contrary, in many “civil law”</w:t>
      </w:r>
      <w:r w:rsidR="008C7A0E">
        <w:rPr>
          <w:rFonts w:ascii="Times New Roman" w:hAnsi="Times New Roman" w:cs="Times New Roman"/>
        </w:rPr>
        <w:t xml:space="preserve"> countries there </w:t>
      </w:r>
      <w:r w:rsidR="00E1500C">
        <w:rPr>
          <w:rFonts w:ascii="Times New Roman" w:hAnsi="Times New Roman" w:cs="Times New Roman"/>
        </w:rPr>
        <w:t>are</w:t>
      </w:r>
      <w:r w:rsidR="008C7A0E">
        <w:rPr>
          <w:rFonts w:ascii="Times New Roman" w:hAnsi="Times New Roman" w:cs="Times New Roman"/>
        </w:rPr>
        <w:t xml:space="preserve"> no real penalties against perjury</w:t>
      </w:r>
      <w:r w:rsidR="00743D3F">
        <w:rPr>
          <w:rFonts w:ascii="Times New Roman" w:hAnsi="Times New Roman" w:cs="Times New Roman"/>
        </w:rPr>
        <w:t>,</w:t>
      </w:r>
      <w:r w:rsidR="008C7A0E">
        <w:rPr>
          <w:rFonts w:ascii="Times New Roman" w:hAnsi="Times New Roman" w:cs="Times New Roman"/>
        </w:rPr>
        <w:t xml:space="preserve"> and witnesses are more comfortable in “forgetting” or “adapting” events to the needs of the party who produced them. </w:t>
      </w:r>
      <w:r w:rsidR="007446D4">
        <w:rPr>
          <w:rFonts w:ascii="Times New Roman" w:hAnsi="Times New Roman" w:cs="Times New Roman"/>
        </w:rPr>
        <w:t>Consequently</w:t>
      </w:r>
      <w:r w:rsidR="00710E42">
        <w:rPr>
          <w:rFonts w:ascii="Times New Roman" w:hAnsi="Times New Roman" w:cs="Times New Roman"/>
        </w:rPr>
        <w:t xml:space="preserve">, </w:t>
      </w:r>
      <w:r w:rsidR="00942744">
        <w:rPr>
          <w:rFonts w:ascii="Times New Roman" w:hAnsi="Times New Roman" w:cs="Times New Roman"/>
        </w:rPr>
        <w:t xml:space="preserve">proceedings are conducted </w:t>
      </w:r>
      <w:r w:rsidR="007446D4">
        <w:rPr>
          <w:rFonts w:ascii="Times New Roman" w:hAnsi="Times New Roman" w:cs="Times New Roman"/>
        </w:rPr>
        <w:t xml:space="preserve">subject </w:t>
      </w:r>
      <w:r w:rsidR="00942744">
        <w:rPr>
          <w:rFonts w:ascii="Times New Roman" w:hAnsi="Times New Roman" w:cs="Times New Roman"/>
        </w:rPr>
        <w:t xml:space="preserve">almost </w:t>
      </w:r>
      <w:r w:rsidR="007446D4">
        <w:rPr>
          <w:rFonts w:ascii="Times New Roman" w:hAnsi="Times New Roman" w:cs="Times New Roman"/>
        </w:rPr>
        <w:t xml:space="preserve">to </w:t>
      </w:r>
      <w:r w:rsidR="00942744">
        <w:rPr>
          <w:rFonts w:ascii="Times New Roman" w:hAnsi="Times New Roman" w:cs="Times New Roman"/>
        </w:rPr>
        <w:t xml:space="preserve">no evidence </w:t>
      </w:r>
      <w:r w:rsidR="007446D4">
        <w:rPr>
          <w:rFonts w:ascii="Times New Roman" w:hAnsi="Times New Roman" w:cs="Times New Roman"/>
        </w:rPr>
        <w:t xml:space="preserve">other </w:t>
      </w:r>
      <w:r w:rsidR="00942744">
        <w:rPr>
          <w:rFonts w:ascii="Times New Roman" w:hAnsi="Times New Roman" w:cs="Times New Roman"/>
        </w:rPr>
        <w:t>than documents (“documents don’t lie”</w:t>
      </w:r>
      <w:r w:rsidR="00174BFF">
        <w:rPr>
          <w:rFonts w:ascii="Times New Roman" w:hAnsi="Times New Roman" w:cs="Times New Roman"/>
        </w:rPr>
        <w:t>, so they say</w:t>
      </w:r>
      <w:r w:rsidR="00942744">
        <w:rPr>
          <w:rFonts w:ascii="Times New Roman" w:hAnsi="Times New Roman" w:cs="Times New Roman"/>
        </w:rPr>
        <w:t>).</w:t>
      </w:r>
      <w:r w:rsidR="00FD69C0">
        <w:rPr>
          <w:rFonts w:ascii="Times New Roman" w:hAnsi="Times New Roman" w:cs="Times New Roman"/>
        </w:rPr>
        <w:t xml:space="preserve"> </w:t>
      </w:r>
    </w:p>
    <w:p w14:paraId="758BE90C" w14:textId="137872C3" w:rsidR="009128B5" w:rsidRDefault="009128B5" w:rsidP="0090324A">
      <w:pPr>
        <w:spacing w:line="360" w:lineRule="auto"/>
        <w:jc w:val="both"/>
        <w:rPr>
          <w:rFonts w:ascii="Times New Roman" w:hAnsi="Times New Roman" w:cs="Times New Roman"/>
        </w:rPr>
      </w:pPr>
    </w:p>
    <w:p w14:paraId="0ED770FE" w14:textId="550F937A" w:rsidR="009128B5" w:rsidRDefault="009128B5" w:rsidP="0090324A">
      <w:pPr>
        <w:spacing w:line="360" w:lineRule="auto"/>
        <w:jc w:val="both"/>
        <w:rPr>
          <w:rFonts w:ascii="Times New Roman" w:hAnsi="Times New Roman" w:cs="Times New Roman"/>
        </w:rPr>
      </w:pPr>
      <w:r>
        <w:rPr>
          <w:rFonts w:ascii="Times New Roman" w:hAnsi="Times New Roman" w:cs="Times New Roman"/>
        </w:rPr>
        <w:t>In “common law” jurisdiction</w:t>
      </w:r>
      <w:r w:rsidR="008D4AF1">
        <w:rPr>
          <w:rFonts w:ascii="Times New Roman" w:hAnsi="Times New Roman" w:cs="Times New Roman"/>
        </w:rPr>
        <w:t>s</w:t>
      </w:r>
      <w:r>
        <w:rPr>
          <w:rFonts w:ascii="Times New Roman" w:hAnsi="Times New Roman" w:cs="Times New Roman"/>
        </w:rPr>
        <w:t>, an arbitrator may never raise a point of law (or fact) not pleaded by the parties.</w:t>
      </w:r>
      <w:r w:rsidR="00D9113A">
        <w:rPr>
          <w:rStyle w:val="FootnoteReference"/>
          <w:rFonts w:ascii="Times New Roman" w:hAnsi="Times New Roman" w:cs="Times New Roman"/>
        </w:rPr>
        <w:footnoteReference w:id="7"/>
      </w:r>
      <w:r w:rsidR="004F6876">
        <w:rPr>
          <w:rFonts w:ascii="Times New Roman" w:hAnsi="Times New Roman" w:cs="Times New Roman"/>
        </w:rPr>
        <w:t xml:space="preserve"> In “civil law” jurisdictions, arbitrators may apply a provision not pleaded by the parties (“</w:t>
      </w:r>
      <w:proofErr w:type="spellStart"/>
      <w:r w:rsidR="004F6876">
        <w:rPr>
          <w:rFonts w:ascii="Times New Roman" w:hAnsi="Times New Roman" w:cs="Times New Roman"/>
        </w:rPr>
        <w:t>iura</w:t>
      </w:r>
      <w:proofErr w:type="spellEnd"/>
      <w:r w:rsidR="004F6876">
        <w:rPr>
          <w:rFonts w:ascii="Times New Roman" w:hAnsi="Times New Roman" w:cs="Times New Roman"/>
        </w:rPr>
        <w:t xml:space="preserve"> </w:t>
      </w:r>
      <w:proofErr w:type="spellStart"/>
      <w:r w:rsidR="004F6876">
        <w:rPr>
          <w:rFonts w:ascii="Times New Roman" w:hAnsi="Times New Roman" w:cs="Times New Roman"/>
        </w:rPr>
        <w:t>novit</w:t>
      </w:r>
      <w:proofErr w:type="spellEnd"/>
      <w:r w:rsidR="004F6876">
        <w:rPr>
          <w:rFonts w:ascii="Times New Roman" w:hAnsi="Times New Roman" w:cs="Times New Roman"/>
        </w:rPr>
        <w:t xml:space="preserve"> curia”), provided that </w:t>
      </w:r>
      <w:r w:rsidR="003E32B5">
        <w:rPr>
          <w:rFonts w:ascii="Times New Roman" w:hAnsi="Times New Roman" w:cs="Times New Roman"/>
        </w:rPr>
        <w:t>the parties</w:t>
      </w:r>
      <w:r w:rsidR="004F6876">
        <w:rPr>
          <w:rFonts w:ascii="Times New Roman" w:hAnsi="Times New Roman" w:cs="Times New Roman"/>
        </w:rPr>
        <w:t xml:space="preserve"> are granted the opportunity to be heard.</w:t>
      </w:r>
      <w:r w:rsidR="0086078B">
        <w:rPr>
          <w:rStyle w:val="FootnoteReference"/>
          <w:rFonts w:ascii="Times New Roman" w:hAnsi="Times New Roman" w:cs="Times New Roman"/>
        </w:rPr>
        <w:footnoteReference w:id="8"/>
      </w:r>
      <w:r w:rsidR="00436259">
        <w:rPr>
          <w:rFonts w:ascii="Times New Roman" w:hAnsi="Times New Roman" w:cs="Times New Roman"/>
        </w:rPr>
        <w:t xml:space="preserve"> </w:t>
      </w:r>
    </w:p>
    <w:p w14:paraId="0AA09359" w14:textId="4D4168DD" w:rsidR="00BA25A3" w:rsidRDefault="00BA25A3" w:rsidP="0090324A">
      <w:pPr>
        <w:spacing w:line="360" w:lineRule="auto"/>
        <w:jc w:val="both"/>
        <w:rPr>
          <w:rFonts w:ascii="Times New Roman" w:hAnsi="Times New Roman" w:cs="Times New Roman"/>
        </w:rPr>
      </w:pPr>
    </w:p>
    <w:p w14:paraId="6160D494" w14:textId="24BEB274" w:rsidR="00BA25A3" w:rsidRDefault="00BA25A3" w:rsidP="0090324A">
      <w:pPr>
        <w:spacing w:line="360" w:lineRule="auto"/>
        <w:jc w:val="both"/>
        <w:rPr>
          <w:rFonts w:ascii="Times New Roman" w:hAnsi="Times New Roman" w:cs="Times New Roman"/>
        </w:rPr>
      </w:pPr>
      <w:r>
        <w:rPr>
          <w:rFonts w:ascii="Times New Roman" w:hAnsi="Times New Roman" w:cs="Times New Roman"/>
        </w:rPr>
        <w:t xml:space="preserve">A “common law” arbitrator will never </w:t>
      </w:r>
      <w:r w:rsidR="00560EDC">
        <w:rPr>
          <w:rFonts w:ascii="Times New Roman" w:hAnsi="Times New Roman" w:cs="Times New Roman"/>
        </w:rPr>
        <w:t xml:space="preserve">share her or his preliminary views with the parties, let alone suggest a settlement, whereas a “civil law” arbitrator would </w:t>
      </w:r>
      <w:r w:rsidR="00AC7D65">
        <w:rPr>
          <w:rFonts w:ascii="Times New Roman" w:hAnsi="Times New Roman" w:cs="Times New Roman"/>
        </w:rPr>
        <w:t>be</w:t>
      </w:r>
      <w:r w:rsidR="00943951">
        <w:rPr>
          <w:rFonts w:ascii="Times New Roman" w:hAnsi="Times New Roman" w:cs="Times New Roman"/>
        </w:rPr>
        <w:t xml:space="preserve"> at ease </w:t>
      </w:r>
      <w:r w:rsidR="00C840FF">
        <w:rPr>
          <w:rFonts w:ascii="Times New Roman" w:hAnsi="Times New Roman" w:cs="Times New Roman"/>
        </w:rPr>
        <w:t xml:space="preserve">in </w:t>
      </w:r>
      <w:r w:rsidR="00943951">
        <w:rPr>
          <w:rFonts w:ascii="Times New Roman" w:hAnsi="Times New Roman" w:cs="Times New Roman"/>
        </w:rPr>
        <w:t>doing</w:t>
      </w:r>
      <w:r w:rsidR="0062711D">
        <w:rPr>
          <w:rFonts w:ascii="Times New Roman" w:hAnsi="Times New Roman" w:cs="Times New Roman"/>
        </w:rPr>
        <w:t xml:space="preserve"> </w:t>
      </w:r>
      <w:r w:rsidR="00AC7D65">
        <w:rPr>
          <w:rFonts w:ascii="Times New Roman" w:hAnsi="Times New Roman" w:cs="Times New Roman"/>
        </w:rPr>
        <w:t xml:space="preserve">so </w:t>
      </w:r>
      <w:r w:rsidR="0062711D">
        <w:rPr>
          <w:rFonts w:ascii="Times New Roman" w:hAnsi="Times New Roman" w:cs="Times New Roman"/>
        </w:rPr>
        <w:lastRenderedPageBreak/>
        <w:t>(provided</w:t>
      </w:r>
      <w:r w:rsidR="00AC7D65">
        <w:rPr>
          <w:rFonts w:ascii="Times New Roman" w:hAnsi="Times New Roman" w:cs="Times New Roman"/>
        </w:rPr>
        <w:t>, of course,</w:t>
      </w:r>
      <w:r w:rsidR="0062711D">
        <w:rPr>
          <w:rFonts w:ascii="Times New Roman" w:hAnsi="Times New Roman" w:cs="Times New Roman"/>
        </w:rPr>
        <w:t xml:space="preserve"> </w:t>
      </w:r>
      <w:r w:rsidR="00EE7EA1">
        <w:rPr>
          <w:rFonts w:ascii="Times New Roman" w:hAnsi="Times New Roman" w:cs="Times New Roman"/>
        </w:rPr>
        <w:t>she/he does not render a</w:t>
      </w:r>
      <w:r w:rsidR="0062711D">
        <w:rPr>
          <w:rFonts w:ascii="Times New Roman" w:hAnsi="Times New Roman" w:cs="Times New Roman"/>
        </w:rPr>
        <w:t xml:space="preserve"> “decision” in that process)</w:t>
      </w:r>
      <w:r w:rsidR="000B5169">
        <w:rPr>
          <w:rFonts w:ascii="Times New Roman" w:hAnsi="Times New Roman" w:cs="Times New Roman"/>
        </w:rPr>
        <w:t xml:space="preserve">. In some “civil law” jurisdictions, </w:t>
      </w:r>
      <w:r w:rsidR="00296412">
        <w:rPr>
          <w:rFonts w:ascii="Times New Roman" w:hAnsi="Times New Roman" w:cs="Times New Roman"/>
        </w:rPr>
        <w:t>such as</w:t>
      </w:r>
      <w:r w:rsidR="000B5169">
        <w:rPr>
          <w:rFonts w:ascii="Times New Roman" w:hAnsi="Times New Roman" w:cs="Times New Roman"/>
        </w:rPr>
        <w:t xml:space="preserve"> Brazil, </w:t>
      </w:r>
      <w:r w:rsidR="00296412">
        <w:rPr>
          <w:rFonts w:ascii="Times New Roman" w:hAnsi="Times New Roman" w:cs="Times New Roman"/>
        </w:rPr>
        <w:t xml:space="preserve">the arbitrator has </w:t>
      </w:r>
      <w:r w:rsidR="00CE658E">
        <w:rPr>
          <w:rFonts w:ascii="Times New Roman" w:hAnsi="Times New Roman" w:cs="Times New Roman"/>
        </w:rPr>
        <w:t>a</w:t>
      </w:r>
      <w:r w:rsidR="00296412">
        <w:rPr>
          <w:rFonts w:ascii="Times New Roman" w:hAnsi="Times New Roman" w:cs="Times New Roman"/>
        </w:rPr>
        <w:t xml:space="preserve"> fundamental duty to “seek the </w:t>
      </w:r>
      <w:r w:rsidR="00CE658E">
        <w:rPr>
          <w:rFonts w:ascii="Times New Roman" w:hAnsi="Times New Roman" w:cs="Times New Roman"/>
        </w:rPr>
        <w:t>conciliation between the parties</w:t>
      </w:r>
      <w:r w:rsidR="00296412">
        <w:rPr>
          <w:rFonts w:ascii="Times New Roman" w:hAnsi="Times New Roman" w:cs="Times New Roman"/>
        </w:rPr>
        <w:t>”</w:t>
      </w:r>
      <w:r w:rsidR="003830D6">
        <w:rPr>
          <w:rFonts w:ascii="Times New Roman" w:hAnsi="Times New Roman" w:cs="Times New Roman"/>
        </w:rPr>
        <w:t>.</w:t>
      </w:r>
      <w:r w:rsidR="002940BC">
        <w:rPr>
          <w:rStyle w:val="FootnoteReference"/>
          <w:rFonts w:ascii="Times New Roman" w:hAnsi="Times New Roman" w:cs="Times New Roman"/>
        </w:rPr>
        <w:footnoteReference w:id="9"/>
      </w:r>
    </w:p>
    <w:p w14:paraId="28B84CA5" w14:textId="77777777" w:rsidR="00471F55" w:rsidRDefault="00471F55" w:rsidP="0090324A">
      <w:pPr>
        <w:spacing w:line="360" w:lineRule="auto"/>
        <w:jc w:val="both"/>
        <w:rPr>
          <w:rFonts w:ascii="Times New Roman" w:hAnsi="Times New Roman" w:cs="Times New Roman"/>
        </w:rPr>
      </w:pPr>
    </w:p>
    <w:p w14:paraId="4B1480E8" w14:textId="5E0D4802" w:rsidR="00C053DE" w:rsidRDefault="00C053DE" w:rsidP="0090324A">
      <w:pPr>
        <w:spacing w:line="360" w:lineRule="auto"/>
        <w:jc w:val="both"/>
        <w:rPr>
          <w:rFonts w:ascii="Times New Roman" w:hAnsi="Times New Roman" w:cs="Times New Roman"/>
        </w:rPr>
      </w:pPr>
      <w:r>
        <w:rPr>
          <w:rFonts w:ascii="Times New Roman" w:hAnsi="Times New Roman" w:cs="Times New Roman"/>
        </w:rPr>
        <w:t xml:space="preserve">More significantly, </w:t>
      </w:r>
      <w:r w:rsidR="00AB0537">
        <w:rPr>
          <w:rFonts w:ascii="Times New Roman" w:hAnsi="Times New Roman" w:cs="Times New Roman"/>
        </w:rPr>
        <w:t xml:space="preserve">a “common law” arbitrator, and more particularly, a US arbitrator will </w:t>
      </w:r>
      <w:r w:rsidR="00AC7D65">
        <w:rPr>
          <w:rFonts w:ascii="Times New Roman" w:hAnsi="Times New Roman" w:cs="Times New Roman"/>
        </w:rPr>
        <w:t xml:space="preserve">find </w:t>
      </w:r>
      <w:r w:rsidR="003844AE">
        <w:rPr>
          <w:rFonts w:ascii="Times New Roman" w:hAnsi="Times New Roman" w:cs="Times New Roman"/>
        </w:rPr>
        <w:t xml:space="preserve">it </w:t>
      </w:r>
      <w:r w:rsidR="00066774">
        <w:rPr>
          <w:rFonts w:ascii="Times New Roman" w:hAnsi="Times New Roman" w:cs="Times New Roman"/>
        </w:rPr>
        <w:t>hard</w:t>
      </w:r>
      <w:r w:rsidR="00AC7D65">
        <w:rPr>
          <w:rFonts w:ascii="Times New Roman" w:hAnsi="Times New Roman" w:cs="Times New Roman"/>
        </w:rPr>
        <w:t xml:space="preserve"> </w:t>
      </w:r>
      <w:r w:rsidR="003844AE">
        <w:rPr>
          <w:rFonts w:ascii="Times New Roman" w:hAnsi="Times New Roman" w:cs="Times New Roman"/>
        </w:rPr>
        <w:t>to conciliate</w:t>
      </w:r>
      <w:r w:rsidR="005974D6">
        <w:rPr>
          <w:rFonts w:ascii="Times New Roman" w:hAnsi="Times New Roman" w:cs="Times New Roman"/>
        </w:rPr>
        <w:t xml:space="preserve"> the principles of </w:t>
      </w:r>
      <w:r w:rsidR="00606E68">
        <w:rPr>
          <w:rFonts w:ascii="Times New Roman" w:hAnsi="Times New Roman" w:cs="Times New Roman"/>
        </w:rPr>
        <w:t>the</w:t>
      </w:r>
      <w:r w:rsidR="003E32B5">
        <w:rPr>
          <w:rFonts w:ascii="Times New Roman" w:hAnsi="Times New Roman" w:cs="Times New Roman"/>
        </w:rPr>
        <w:t xml:space="preserve"> </w:t>
      </w:r>
      <w:r w:rsidR="00840789">
        <w:rPr>
          <w:rFonts w:ascii="Times New Roman" w:hAnsi="Times New Roman" w:cs="Times New Roman"/>
        </w:rPr>
        <w:t>equitable process</w:t>
      </w:r>
      <w:r w:rsidR="003E32B5">
        <w:rPr>
          <w:rFonts w:ascii="Times New Roman" w:hAnsi="Times New Roman" w:cs="Times New Roman"/>
        </w:rPr>
        <w:t xml:space="preserve"> </w:t>
      </w:r>
      <w:r w:rsidR="00AC7D65">
        <w:rPr>
          <w:rFonts w:ascii="Times New Roman" w:hAnsi="Times New Roman" w:cs="Times New Roman"/>
        </w:rPr>
        <w:t xml:space="preserve">with </w:t>
      </w:r>
      <w:r w:rsidR="003E32B5">
        <w:rPr>
          <w:rFonts w:ascii="Times New Roman" w:hAnsi="Times New Roman" w:cs="Times New Roman"/>
        </w:rPr>
        <w:t xml:space="preserve">a decision </w:t>
      </w:r>
      <w:r w:rsidR="00606E68">
        <w:rPr>
          <w:rFonts w:ascii="Times New Roman" w:hAnsi="Times New Roman" w:cs="Times New Roman"/>
        </w:rPr>
        <w:t>that denies</w:t>
      </w:r>
      <w:r w:rsidR="003E32B5">
        <w:rPr>
          <w:rFonts w:ascii="Times New Roman" w:hAnsi="Times New Roman" w:cs="Times New Roman"/>
        </w:rPr>
        <w:t xml:space="preserve"> a request for</w:t>
      </w:r>
      <w:r w:rsidR="00011DFE">
        <w:rPr>
          <w:rFonts w:ascii="Times New Roman" w:hAnsi="Times New Roman" w:cs="Times New Roman"/>
        </w:rPr>
        <w:t xml:space="preserve"> discovery, including </w:t>
      </w:r>
      <w:r w:rsidR="00C10D3C">
        <w:rPr>
          <w:rFonts w:ascii="Times New Roman" w:hAnsi="Times New Roman" w:cs="Times New Roman"/>
        </w:rPr>
        <w:t xml:space="preserve">by </w:t>
      </w:r>
      <w:r w:rsidR="00011DFE">
        <w:rPr>
          <w:rFonts w:ascii="Times New Roman" w:hAnsi="Times New Roman" w:cs="Times New Roman"/>
        </w:rPr>
        <w:t xml:space="preserve">electronic </w:t>
      </w:r>
      <w:r w:rsidR="00C10D3C">
        <w:rPr>
          <w:rFonts w:ascii="Times New Roman" w:hAnsi="Times New Roman" w:cs="Times New Roman"/>
        </w:rPr>
        <w:t>means</w:t>
      </w:r>
      <w:r w:rsidR="00647860">
        <w:rPr>
          <w:rFonts w:ascii="Times New Roman" w:hAnsi="Times New Roman" w:cs="Times New Roman"/>
        </w:rPr>
        <w:t>.</w:t>
      </w:r>
      <w:r w:rsidR="00C10D3C">
        <w:rPr>
          <w:rFonts w:ascii="Times New Roman" w:hAnsi="Times New Roman" w:cs="Times New Roman"/>
        </w:rPr>
        <w:t xml:space="preserve"> </w:t>
      </w:r>
      <w:r w:rsidR="00C76B4B">
        <w:rPr>
          <w:rFonts w:ascii="Times New Roman" w:hAnsi="Times New Roman" w:cs="Times New Roman"/>
        </w:rPr>
        <w:t>A</w:t>
      </w:r>
      <w:r w:rsidR="00583D19">
        <w:rPr>
          <w:rFonts w:ascii="Times New Roman" w:hAnsi="Times New Roman" w:cs="Times New Roman"/>
        </w:rPr>
        <w:t xml:space="preserve"> “civil law” arbitrator</w:t>
      </w:r>
      <w:r w:rsidR="00C76B4B">
        <w:rPr>
          <w:rFonts w:ascii="Times New Roman" w:hAnsi="Times New Roman" w:cs="Times New Roman"/>
        </w:rPr>
        <w:t>, however,</w:t>
      </w:r>
      <w:r w:rsidR="00583D19">
        <w:rPr>
          <w:rFonts w:ascii="Times New Roman" w:hAnsi="Times New Roman" w:cs="Times New Roman"/>
        </w:rPr>
        <w:t xml:space="preserve"> will </w:t>
      </w:r>
      <w:r w:rsidR="002B677B">
        <w:rPr>
          <w:rFonts w:ascii="Times New Roman" w:hAnsi="Times New Roman" w:cs="Times New Roman"/>
        </w:rPr>
        <w:t xml:space="preserve">order the opposing party to produce </w:t>
      </w:r>
      <w:r w:rsidR="001D68D8">
        <w:rPr>
          <w:rFonts w:ascii="Times New Roman" w:hAnsi="Times New Roman" w:cs="Times New Roman"/>
        </w:rPr>
        <w:t xml:space="preserve">only those </w:t>
      </w:r>
      <w:r w:rsidR="005032EB">
        <w:rPr>
          <w:rFonts w:ascii="Times New Roman" w:hAnsi="Times New Roman" w:cs="Times New Roman"/>
        </w:rPr>
        <w:t>documents that are conspicuously targeted by the requesting party as</w:t>
      </w:r>
      <w:r w:rsidR="002B677B">
        <w:rPr>
          <w:rFonts w:ascii="Times New Roman" w:hAnsi="Times New Roman" w:cs="Times New Roman"/>
        </w:rPr>
        <w:t xml:space="preserve"> </w:t>
      </w:r>
      <w:r w:rsidR="005032EB">
        <w:rPr>
          <w:rFonts w:ascii="Times New Roman" w:hAnsi="Times New Roman" w:cs="Times New Roman"/>
        </w:rPr>
        <w:t>relevant</w:t>
      </w:r>
      <w:r w:rsidR="00240BB3">
        <w:rPr>
          <w:rFonts w:ascii="Times New Roman" w:hAnsi="Times New Roman" w:cs="Times New Roman"/>
        </w:rPr>
        <w:t xml:space="preserve"> to the case and material to its outcome.</w:t>
      </w:r>
    </w:p>
    <w:p w14:paraId="07B4A646" w14:textId="5DE9BCFD" w:rsidR="00D45D4E" w:rsidRPr="00F51F72" w:rsidRDefault="00D45D4E" w:rsidP="0090324A">
      <w:pPr>
        <w:spacing w:line="360" w:lineRule="auto"/>
        <w:jc w:val="both"/>
        <w:rPr>
          <w:rFonts w:ascii="Times New Roman" w:hAnsi="Times New Roman" w:cs="Times New Roman"/>
          <w:b/>
        </w:rPr>
      </w:pPr>
    </w:p>
    <w:p w14:paraId="6B041C56" w14:textId="2D7E4AEC" w:rsidR="00FA0B29" w:rsidRPr="00F51F72" w:rsidRDefault="00FA0B29" w:rsidP="0090324A">
      <w:pPr>
        <w:spacing w:line="360" w:lineRule="auto"/>
        <w:jc w:val="both"/>
        <w:rPr>
          <w:rFonts w:ascii="Times New Roman" w:hAnsi="Times New Roman" w:cs="Times New Roman"/>
          <w:b/>
        </w:rPr>
      </w:pPr>
      <w:r w:rsidRPr="00F51F72">
        <w:rPr>
          <w:rFonts w:ascii="Times New Roman" w:hAnsi="Times New Roman" w:cs="Times New Roman"/>
          <w:b/>
        </w:rPr>
        <w:t>III – Most Salient Features of the Prague Rules</w:t>
      </w:r>
    </w:p>
    <w:p w14:paraId="398A5DE0" w14:textId="4774F395" w:rsidR="00F41129" w:rsidRDefault="00F41129" w:rsidP="0090324A">
      <w:pPr>
        <w:spacing w:line="360" w:lineRule="auto"/>
        <w:jc w:val="both"/>
        <w:rPr>
          <w:rFonts w:ascii="Times New Roman" w:hAnsi="Times New Roman" w:cs="Times New Roman"/>
        </w:rPr>
      </w:pPr>
      <w:r>
        <w:rPr>
          <w:rFonts w:ascii="Times New Roman" w:hAnsi="Times New Roman" w:cs="Times New Roman"/>
        </w:rPr>
        <w:t>With this landscape in mind, the Prague Rules</w:t>
      </w:r>
      <w:r w:rsidR="00C13860">
        <w:rPr>
          <w:rFonts w:ascii="Times New Roman" w:hAnsi="Times New Roman" w:cs="Times New Roman"/>
        </w:rPr>
        <w:t xml:space="preserve"> </w:t>
      </w:r>
      <w:r w:rsidR="004B6486">
        <w:rPr>
          <w:rFonts w:ascii="Times New Roman" w:hAnsi="Times New Roman" w:cs="Times New Roman"/>
        </w:rPr>
        <w:t xml:space="preserve">encourage arbitrators to adopt (and parties to accept) a more </w:t>
      </w:r>
      <w:r w:rsidR="005248ED">
        <w:rPr>
          <w:rFonts w:ascii="Times New Roman" w:hAnsi="Times New Roman" w:cs="Times New Roman"/>
        </w:rPr>
        <w:t xml:space="preserve">interventive role. This </w:t>
      </w:r>
      <w:r w:rsidR="00B04012">
        <w:rPr>
          <w:rFonts w:ascii="Times New Roman" w:hAnsi="Times New Roman" w:cs="Times New Roman"/>
        </w:rPr>
        <w:t>backdrop</w:t>
      </w:r>
      <w:r w:rsidR="006B39C9">
        <w:rPr>
          <w:rFonts w:ascii="Times New Roman" w:hAnsi="Times New Roman" w:cs="Times New Roman"/>
        </w:rPr>
        <w:t xml:space="preserve"> is expressed in the following </w:t>
      </w:r>
      <w:r w:rsidR="007E35B8">
        <w:rPr>
          <w:rFonts w:ascii="Times New Roman" w:hAnsi="Times New Roman" w:cs="Times New Roman"/>
        </w:rPr>
        <w:t>fundamental features</w:t>
      </w:r>
      <w:r w:rsidR="009E71B4">
        <w:rPr>
          <w:rFonts w:ascii="Times New Roman" w:hAnsi="Times New Roman" w:cs="Times New Roman"/>
        </w:rPr>
        <w:t>:</w:t>
      </w:r>
    </w:p>
    <w:p w14:paraId="496ADC13" w14:textId="23899A53" w:rsidR="00351FBB" w:rsidRDefault="00351FBB" w:rsidP="0090324A">
      <w:pPr>
        <w:spacing w:line="360" w:lineRule="auto"/>
        <w:jc w:val="both"/>
        <w:rPr>
          <w:rFonts w:ascii="Times New Roman" w:hAnsi="Times New Roman" w:cs="Times New Roman"/>
        </w:rPr>
      </w:pPr>
    </w:p>
    <w:p w14:paraId="70F21853" w14:textId="03704E4D" w:rsidR="00351FBB" w:rsidRDefault="00351FBB" w:rsidP="0090324A">
      <w:pPr>
        <w:pStyle w:val="ListParagraph"/>
        <w:numPr>
          <w:ilvl w:val="0"/>
          <w:numId w:val="1"/>
        </w:numPr>
        <w:spacing w:line="360" w:lineRule="auto"/>
        <w:jc w:val="both"/>
        <w:rPr>
          <w:rFonts w:ascii="Times New Roman" w:hAnsi="Times New Roman" w:cs="Times New Roman"/>
        </w:rPr>
      </w:pPr>
      <w:r>
        <w:rPr>
          <w:rFonts w:ascii="Times New Roman" w:hAnsi="Times New Roman" w:cs="Times New Roman"/>
        </w:rPr>
        <w:t>The tribunal is entitled and encouraged to take an active role in finding facts, and may request documents from the parties, appoint experts, perform site inspections, and take any other actions it deems appropriate</w:t>
      </w:r>
      <w:r w:rsidR="00D0328D">
        <w:rPr>
          <w:rFonts w:ascii="Times New Roman" w:hAnsi="Times New Roman" w:cs="Times New Roman"/>
        </w:rPr>
        <w:t>. In so doing, the tribunal may impose a cut-off date</w:t>
      </w:r>
      <w:r>
        <w:rPr>
          <w:rFonts w:ascii="Times New Roman" w:hAnsi="Times New Roman" w:cs="Times New Roman"/>
        </w:rPr>
        <w:t xml:space="preserve"> </w:t>
      </w:r>
      <w:r w:rsidR="007315B7">
        <w:rPr>
          <w:rFonts w:ascii="Times New Roman" w:hAnsi="Times New Roman" w:cs="Times New Roman"/>
        </w:rPr>
        <w:t>to produce</w:t>
      </w:r>
      <w:r w:rsidR="00D0328D">
        <w:rPr>
          <w:rFonts w:ascii="Times New Roman" w:hAnsi="Times New Roman" w:cs="Times New Roman"/>
        </w:rPr>
        <w:t xml:space="preserve"> evidence</w:t>
      </w:r>
      <w:r w:rsidR="006E563A">
        <w:rPr>
          <w:rFonts w:ascii="Times New Roman" w:hAnsi="Times New Roman" w:cs="Times New Roman"/>
        </w:rPr>
        <w:t>.</w:t>
      </w:r>
      <w:r w:rsidR="00D0328D">
        <w:rPr>
          <w:rFonts w:ascii="Times New Roman" w:hAnsi="Times New Roman" w:cs="Times New Roman"/>
        </w:rPr>
        <w:t xml:space="preserve"> </w:t>
      </w:r>
      <w:r>
        <w:rPr>
          <w:rFonts w:ascii="Times New Roman" w:hAnsi="Times New Roman" w:cs="Times New Roman"/>
        </w:rPr>
        <w:t>(Art. 3)</w:t>
      </w:r>
    </w:p>
    <w:p w14:paraId="31DA8563" w14:textId="567D6500" w:rsidR="00351FBB" w:rsidRDefault="008F59AF" w:rsidP="0090324A">
      <w:pPr>
        <w:pStyle w:val="ListParagraph"/>
        <w:numPr>
          <w:ilvl w:val="0"/>
          <w:numId w:val="1"/>
        </w:numPr>
        <w:spacing w:line="360" w:lineRule="auto"/>
        <w:jc w:val="both"/>
        <w:rPr>
          <w:rFonts w:ascii="Times New Roman" w:hAnsi="Times New Roman" w:cs="Times New Roman"/>
        </w:rPr>
      </w:pPr>
      <w:r>
        <w:rPr>
          <w:rFonts w:ascii="Times New Roman" w:hAnsi="Times New Roman" w:cs="Times New Roman"/>
        </w:rPr>
        <w:t xml:space="preserve">The tribunal may order the </w:t>
      </w:r>
      <w:proofErr w:type="spellStart"/>
      <w:r w:rsidR="006D763C">
        <w:rPr>
          <w:rFonts w:ascii="Times New Roman" w:hAnsi="Times New Roman" w:cs="Times New Roman"/>
        </w:rPr>
        <w:t>sbmission</w:t>
      </w:r>
      <w:proofErr w:type="spellEnd"/>
      <w:r w:rsidR="006D763C">
        <w:rPr>
          <w:rFonts w:ascii="Times New Roman" w:hAnsi="Times New Roman" w:cs="Times New Roman"/>
        </w:rPr>
        <w:t xml:space="preserve"> </w:t>
      </w:r>
      <w:r>
        <w:rPr>
          <w:rFonts w:ascii="Times New Roman" w:hAnsi="Times New Roman" w:cs="Times New Roman"/>
        </w:rPr>
        <w:t xml:space="preserve">of documents </w:t>
      </w:r>
      <w:r w:rsidR="00452FED">
        <w:rPr>
          <w:rFonts w:ascii="Times New Roman" w:hAnsi="Times New Roman" w:cs="Times New Roman"/>
        </w:rPr>
        <w:t xml:space="preserve">that </w:t>
      </w:r>
      <w:r>
        <w:rPr>
          <w:rFonts w:ascii="Times New Roman" w:hAnsi="Times New Roman" w:cs="Times New Roman"/>
        </w:rPr>
        <w:t xml:space="preserve">are relevant and material to </w:t>
      </w:r>
      <w:r w:rsidR="0057213B">
        <w:rPr>
          <w:rFonts w:ascii="Times New Roman" w:hAnsi="Times New Roman" w:cs="Times New Roman"/>
        </w:rPr>
        <w:t xml:space="preserve">the </w:t>
      </w:r>
      <w:r>
        <w:rPr>
          <w:rFonts w:ascii="Times New Roman" w:hAnsi="Times New Roman" w:cs="Times New Roman"/>
        </w:rPr>
        <w:t xml:space="preserve">outcome of the case, </w:t>
      </w:r>
      <w:r w:rsidR="001C23C6">
        <w:rPr>
          <w:rFonts w:ascii="Times New Roman" w:hAnsi="Times New Roman" w:cs="Times New Roman"/>
        </w:rPr>
        <w:t>are not in the public domain</w:t>
      </w:r>
      <w:r w:rsidR="003C4B30">
        <w:rPr>
          <w:rFonts w:ascii="Times New Roman" w:hAnsi="Times New Roman" w:cs="Times New Roman"/>
        </w:rPr>
        <w:t xml:space="preserve"> or are in the possession of the opposing party or third-parties. </w:t>
      </w:r>
      <w:r w:rsidR="007225B2">
        <w:rPr>
          <w:rFonts w:ascii="Times New Roman" w:hAnsi="Times New Roman" w:cs="Times New Roman"/>
        </w:rPr>
        <w:t xml:space="preserve">It shall </w:t>
      </w:r>
      <w:r w:rsidR="00A77C1D">
        <w:rPr>
          <w:rFonts w:ascii="Times New Roman" w:hAnsi="Times New Roman" w:cs="Times New Roman"/>
        </w:rPr>
        <w:t xml:space="preserve">in any case </w:t>
      </w:r>
      <w:r w:rsidR="007225B2">
        <w:rPr>
          <w:rFonts w:ascii="Times New Roman" w:hAnsi="Times New Roman" w:cs="Times New Roman"/>
        </w:rPr>
        <w:t>avoid extensive document production</w:t>
      </w:r>
      <w:r w:rsidR="001A2936">
        <w:rPr>
          <w:rFonts w:ascii="Times New Roman" w:hAnsi="Times New Roman" w:cs="Times New Roman"/>
        </w:rPr>
        <w:t>, including any form of e-discovery</w:t>
      </w:r>
      <w:r w:rsidR="007225B2">
        <w:rPr>
          <w:rFonts w:ascii="Times New Roman" w:hAnsi="Times New Roman" w:cs="Times New Roman"/>
        </w:rPr>
        <w:t xml:space="preserve"> </w:t>
      </w:r>
      <w:r w:rsidR="003C4B30">
        <w:rPr>
          <w:rFonts w:ascii="Times New Roman" w:hAnsi="Times New Roman" w:cs="Times New Roman"/>
        </w:rPr>
        <w:t>(Art. 4)</w:t>
      </w:r>
    </w:p>
    <w:p w14:paraId="0346C187" w14:textId="1BA1DAEF" w:rsidR="006B365F" w:rsidRPr="006B365F" w:rsidRDefault="007225B2" w:rsidP="0090324A">
      <w:pPr>
        <w:pStyle w:val="ListParagraph"/>
        <w:numPr>
          <w:ilvl w:val="0"/>
          <w:numId w:val="1"/>
        </w:numPr>
        <w:spacing w:line="360" w:lineRule="auto"/>
        <w:jc w:val="both"/>
        <w:rPr>
          <w:rFonts w:ascii="Times New Roman" w:hAnsi="Times New Roman" w:cs="Times New Roman"/>
        </w:rPr>
      </w:pPr>
      <w:r>
        <w:rPr>
          <w:rFonts w:ascii="Times New Roman" w:hAnsi="Times New Roman" w:cs="Times New Roman"/>
        </w:rPr>
        <w:t xml:space="preserve">The tribunal may decide </w:t>
      </w:r>
      <w:r w:rsidR="006B365F">
        <w:rPr>
          <w:rFonts w:ascii="Times New Roman" w:hAnsi="Times New Roman" w:cs="Times New Roman"/>
        </w:rPr>
        <w:t xml:space="preserve">not to call witnesses it considers irrelevant, </w:t>
      </w:r>
      <w:r w:rsidR="006B365F" w:rsidRPr="006B365F">
        <w:rPr>
          <w:rFonts w:ascii="Times New Roman" w:hAnsi="Times New Roman" w:cs="Times New Roman"/>
        </w:rPr>
        <w:t>immaterial, unreasonably burdensome, duplicative or for any</w:t>
      </w:r>
      <w:r w:rsidR="006B365F">
        <w:rPr>
          <w:rFonts w:ascii="Times New Roman" w:hAnsi="Times New Roman" w:cs="Times New Roman"/>
        </w:rPr>
        <w:t xml:space="preserve"> </w:t>
      </w:r>
      <w:r w:rsidR="006B365F" w:rsidRPr="006B365F">
        <w:rPr>
          <w:rFonts w:ascii="Times New Roman" w:hAnsi="Times New Roman" w:cs="Times New Roman"/>
        </w:rPr>
        <w:t xml:space="preserve">other </w:t>
      </w:r>
      <w:r w:rsidR="00C36A3E">
        <w:rPr>
          <w:rFonts w:ascii="Times New Roman" w:hAnsi="Times New Roman" w:cs="Times New Roman"/>
        </w:rPr>
        <w:t>material</w:t>
      </w:r>
      <w:r w:rsidR="00C36A3E" w:rsidRPr="006B365F">
        <w:rPr>
          <w:rFonts w:ascii="Times New Roman" w:hAnsi="Times New Roman" w:cs="Times New Roman"/>
        </w:rPr>
        <w:t xml:space="preserve"> </w:t>
      </w:r>
      <w:r w:rsidR="006B365F" w:rsidRPr="006B365F">
        <w:rPr>
          <w:rFonts w:ascii="Times New Roman" w:hAnsi="Times New Roman" w:cs="Times New Roman"/>
        </w:rPr>
        <w:t>reasons not necessary for the resolution of the dispute before them</w:t>
      </w:r>
      <w:r w:rsidR="006B365F">
        <w:rPr>
          <w:rFonts w:ascii="Times New Roman" w:hAnsi="Times New Roman" w:cs="Times New Roman"/>
        </w:rPr>
        <w:t xml:space="preserve">. </w:t>
      </w:r>
      <w:r w:rsidR="008E19CF">
        <w:rPr>
          <w:rFonts w:ascii="Times New Roman" w:hAnsi="Times New Roman" w:cs="Times New Roman"/>
        </w:rPr>
        <w:t xml:space="preserve">The tribunal shall conduct the examination of witnesses and may reject questions that are irrelevant, immaterial, or redundant. </w:t>
      </w:r>
      <w:r w:rsidR="002E2747">
        <w:rPr>
          <w:rFonts w:ascii="Times New Roman" w:hAnsi="Times New Roman" w:cs="Times New Roman"/>
        </w:rPr>
        <w:t xml:space="preserve">The tribunal may also impose other restrictions on the examination, such as time limits, order of deposition, or types of questions that are allowed </w:t>
      </w:r>
      <w:r w:rsidR="006B365F">
        <w:rPr>
          <w:rFonts w:ascii="Times New Roman" w:hAnsi="Times New Roman" w:cs="Times New Roman"/>
        </w:rPr>
        <w:t>(Art. 5)</w:t>
      </w:r>
      <w:r w:rsidR="00C36A3E">
        <w:rPr>
          <w:rFonts w:ascii="Times New Roman" w:hAnsi="Times New Roman" w:cs="Times New Roman"/>
        </w:rPr>
        <w:t>.</w:t>
      </w:r>
    </w:p>
    <w:p w14:paraId="72215C4F" w14:textId="055C3964" w:rsidR="007225B2" w:rsidRDefault="00D6628A" w:rsidP="0090324A">
      <w:pPr>
        <w:pStyle w:val="ListParagraph"/>
        <w:numPr>
          <w:ilvl w:val="0"/>
          <w:numId w:val="1"/>
        </w:numPr>
        <w:spacing w:line="360" w:lineRule="auto"/>
        <w:jc w:val="both"/>
        <w:rPr>
          <w:rFonts w:ascii="Times New Roman" w:hAnsi="Times New Roman" w:cs="Times New Roman"/>
        </w:rPr>
      </w:pPr>
      <w:r>
        <w:rPr>
          <w:rFonts w:ascii="Times New Roman" w:hAnsi="Times New Roman" w:cs="Times New Roman"/>
        </w:rPr>
        <w:t xml:space="preserve">The tribunal may appoint experts </w:t>
      </w:r>
      <w:r w:rsidR="00C36A3E">
        <w:rPr>
          <w:rFonts w:ascii="Times New Roman" w:hAnsi="Times New Roman" w:cs="Times New Roman"/>
        </w:rPr>
        <w:t>with</w:t>
      </w:r>
      <w:r>
        <w:rPr>
          <w:rFonts w:ascii="Times New Roman" w:hAnsi="Times New Roman" w:cs="Times New Roman"/>
        </w:rPr>
        <w:t xml:space="preserve"> specialized knowledge</w:t>
      </w:r>
      <w:r w:rsidR="00041B1C">
        <w:rPr>
          <w:rFonts w:ascii="Times New Roman" w:hAnsi="Times New Roman" w:cs="Times New Roman"/>
        </w:rPr>
        <w:t xml:space="preserve">. When </w:t>
      </w:r>
      <w:r w:rsidR="00F0427A">
        <w:rPr>
          <w:rFonts w:ascii="Times New Roman" w:hAnsi="Times New Roman" w:cs="Times New Roman"/>
        </w:rPr>
        <w:t xml:space="preserve">parties appoint their experts, the tribunal may instruct them to establish a joint table of contents for </w:t>
      </w:r>
      <w:r w:rsidR="00F0427A">
        <w:rPr>
          <w:rFonts w:ascii="Times New Roman" w:hAnsi="Times New Roman" w:cs="Times New Roman"/>
        </w:rPr>
        <w:lastRenderedPageBreak/>
        <w:t xml:space="preserve">their reports, </w:t>
      </w:r>
      <w:r w:rsidR="00F77193">
        <w:rPr>
          <w:rFonts w:ascii="Times New Roman" w:hAnsi="Times New Roman" w:cs="Times New Roman"/>
        </w:rPr>
        <w:t xml:space="preserve">covering the issues they consider relevant, </w:t>
      </w:r>
      <w:r w:rsidR="00D24F36">
        <w:rPr>
          <w:rFonts w:ascii="Times New Roman" w:hAnsi="Times New Roman" w:cs="Times New Roman"/>
        </w:rPr>
        <w:t>and it may also instruct the experts to render a joint report</w:t>
      </w:r>
      <w:r w:rsidR="008673AB">
        <w:rPr>
          <w:rFonts w:ascii="Times New Roman" w:hAnsi="Times New Roman" w:cs="Times New Roman"/>
        </w:rPr>
        <w:t>. (Art. 6)</w:t>
      </w:r>
    </w:p>
    <w:p w14:paraId="4FB1DBE7" w14:textId="239887D8" w:rsidR="008673AB" w:rsidRDefault="00910A1A" w:rsidP="0090324A">
      <w:pPr>
        <w:pStyle w:val="ListParagraph"/>
        <w:numPr>
          <w:ilvl w:val="0"/>
          <w:numId w:val="1"/>
        </w:numPr>
        <w:spacing w:line="360" w:lineRule="auto"/>
        <w:jc w:val="both"/>
        <w:rPr>
          <w:rFonts w:ascii="Times New Roman" w:hAnsi="Times New Roman" w:cs="Times New Roman"/>
        </w:rPr>
      </w:pPr>
      <w:r>
        <w:rPr>
          <w:rFonts w:ascii="Times New Roman" w:hAnsi="Times New Roman" w:cs="Times New Roman"/>
        </w:rPr>
        <w:t xml:space="preserve">If the tribunal deems appropriate, it may apply </w:t>
      </w:r>
      <w:r w:rsidR="000F7341">
        <w:rPr>
          <w:rFonts w:ascii="Times New Roman" w:hAnsi="Times New Roman" w:cs="Times New Roman"/>
        </w:rPr>
        <w:t>legal provisions</w:t>
      </w:r>
      <w:r>
        <w:rPr>
          <w:rFonts w:ascii="Times New Roman" w:hAnsi="Times New Roman" w:cs="Times New Roman"/>
        </w:rPr>
        <w:t xml:space="preserve"> not pleaded by the parties, </w:t>
      </w:r>
      <w:r w:rsidR="000F7341">
        <w:rPr>
          <w:rFonts w:ascii="Times New Roman" w:hAnsi="Times New Roman" w:cs="Times New Roman"/>
        </w:rPr>
        <w:t xml:space="preserve">including public policy rules, </w:t>
      </w:r>
      <w:r>
        <w:rPr>
          <w:rFonts w:ascii="Times New Roman" w:hAnsi="Times New Roman" w:cs="Times New Roman"/>
        </w:rPr>
        <w:t xml:space="preserve">provided that </w:t>
      </w:r>
      <w:r w:rsidR="0037123D">
        <w:rPr>
          <w:rFonts w:ascii="Times New Roman" w:hAnsi="Times New Roman" w:cs="Times New Roman"/>
        </w:rPr>
        <w:t xml:space="preserve">the parties </w:t>
      </w:r>
      <w:r>
        <w:rPr>
          <w:rFonts w:ascii="Times New Roman" w:hAnsi="Times New Roman" w:cs="Times New Roman"/>
        </w:rPr>
        <w:t>are given the opportunity to present their views</w:t>
      </w:r>
      <w:r w:rsidR="000F7341">
        <w:rPr>
          <w:rFonts w:ascii="Times New Roman" w:hAnsi="Times New Roman" w:cs="Times New Roman"/>
        </w:rPr>
        <w:t>. (Art. 7)</w:t>
      </w:r>
    </w:p>
    <w:p w14:paraId="3C38734F" w14:textId="12B30B7F" w:rsidR="000F7341" w:rsidRDefault="00AB5A81" w:rsidP="0090324A">
      <w:pPr>
        <w:pStyle w:val="ListParagraph"/>
        <w:numPr>
          <w:ilvl w:val="0"/>
          <w:numId w:val="1"/>
        </w:numPr>
        <w:spacing w:line="360" w:lineRule="auto"/>
        <w:jc w:val="both"/>
        <w:rPr>
          <w:rFonts w:ascii="Times New Roman" w:hAnsi="Times New Roman" w:cs="Times New Roman"/>
        </w:rPr>
      </w:pPr>
      <w:r>
        <w:rPr>
          <w:rFonts w:ascii="Times New Roman" w:hAnsi="Times New Roman" w:cs="Times New Roman"/>
        </w:rPr>
        <w:t xml:space="preserve">The hearing will only take place if </w:t>
      </w:r>
      <w:r w:rsidR="008E705A">
        <w:rPr>
          <w:rFonts w:ascii="Times New Roman" w:hAnsi="Times New Roman" w:cs="Times New Roman"/>
        </w:rPr>
        <w:t>one of the parties so requests or the tribunal finds it appropriate</w:t>
      </w:r>
      <w:r w:rsidR="00167EE8">
        <w:rPr>
          <w:rFonts w:ascii="Times New Roman" w:hAnsi="Times New Roman" w:cs="Times New Roman"/>
        </w:rPr>
        <w:t xml:space="preserve">. When that happens, the hearing </w:t>
      </w:r>
      <w:r w:rsidR="00F33F1C">
        <w:rPr>
          <w:rFonts w:ascii="Times New Roman" w:hAnsi="Times New Roman" w:cs="Times New Roman"/>
        </w:rPr>
        <w:t>shall take place in the most cost-efficient manner, with</w:t>
      </w:r>
      <w:r w:rsidR="00BB7DCB">
        <w:rPr>
          <w:rFonts w:ascii="Times New Roman" w:hAnsi="Times New Roman" w:cs="Times New Roman"/>
        </w:rPr>
        <w:t xml:space="preserve"> the</w:t>
      </w:r>
      <w:r w:rsidR="00F33F1C">
        <w:rPr>
          <w:rFonts w:ascii="Times New Roman" w:hAnsi="Times New Roman" w:cs="Times New Roman"/>
        </w:rPr>
        <w:t xml:space="preserve"> reduction of its duration and the use of electronic means</w:t>
      </w:r>
      <w:r w:rsidR="00C15636">
        <w:rPr>
          <w:rFonts w:ascii="Times New Roman" w:hAnsi="Times New Roman" w:cs="Times New Roman"/>
        </w:rPr>
        <w:t>,</w:t>
      </w:r>
      <w:r w:rsidR="00F33F1C">
        <w:rPr>
          <w:rFonts w:ascii="Times New Roman" w:hAnsi="Times New Roman" w:cs="Times New Roman"/>
        </w:rPr>
        <w:t xml:space="preserve"> if possible. </w:t>
      </w:r>
      <w:r w:rsidR="00B122BC">
        <w:rPr>
          <w:rFonts w:ascii="Times New Roman" w:hAnsi="Times New Roman" w:cs="Times New Roman"/>
        </w:rPr>
        <w:t>(Art. 8)</w:t>
      </w:r>
      <w:r w:rsidR="00B43283">
        <w:rPr>
          <w:rFonts w:ascii="Times New Roman" w:hAnsi="Times New Roman" w:cs="Times New Roman"/>
        </w:rPr>
        <w:t>.</w:t>
      </w:r>
    </w:p>
    <w:p w14:paraId="3F9F3EAA" w14:textId="247E8B67" w:rsidR="00B122BC" w:rsidRPr="00B71318" w:rsidRDefault="001E4268" w:rsidP="001E4268">
      <w:pPr>
        <w:pStyle w:val="ListParagraph"/>
        <w:numPr>
          <w:ilvl w:val="0"/>
          <w:numId w:val="1"/>
        </w:numPr>
        <w:spacing w:line="360" w:lineRule="auto"/>
        <w:jc w:val="both"/>
        <w:rPr>
          <w:rFonts w:ascii="Times New Roman" w:hAnsi="Times New Roman" w:cs="Times New Roman"/>
        </w:rPr>
      </w:pPr>
      <w:r>
        <w:rPr>
          <w:rFonts w:ascii="Times New Roman" w:hAnsi="Times New Roman" w:cs="Times New Roman"/>
        </w:rPr>
        <w:t xml:space="preserve">Unless one of the </w:t>
      </w:r>
      <w:proofErr w:type="gramStart"/>
      <w:r>
        <w:rPr>
          <w:rFonts w:ascii="Times New Roman" w:hAnsi="Times New Roman" w:cs="Times New Roman"/>
        </w:rPr>
        <w:t>parties</w:t>
      </w:r>
      <w:proofErr w:type="gramEnd"/>
      <w:r>
        <w:rPr>
          <w:rFonts w:ascii="Times New Roman" w:hAnsi="Times New Roman" w:cs="Times New Roman"/>
        </w:rPr>
        <w:t xml:space="preserve"> objects, the tribunal shall assist the parties in reaching a settlement. In so doing, the tribunal may express its preliminary views (if neither party objects), and the tribunal or one of its members may act as mediator with the written consent of all parties. If mediation fails, the arbitrator in question will only resume her/his office if all the parties expressly consent to that. (Art. 9).</w:t>
      </w:r>
    </w:p>
    <w:p w14:paraId="0F456C6B" w14:textId="77777777" w:rsidR="00935060" w:rsidRDefault="00935060" w:rsidP="0090324A">
      <w:pPr>
        <w:spacing w:line="360" w:lineRule="auto"/>
        <w:jc w:val="both"/>
        <w:rPr>
          <w:rFonts w:ascii="Times New Roman" w:hAnsi="Times New Roman" w:cs="Times New Roman"/>
        </w:rPr>
      </w:pPr>
    </w:p>
    <w:p w14:paraId="06138372" w14:textId="324916E3" w:rsidR="002F2401" w:rsidRDefault="00F06BAA" w:rsidP="0090324A">
      <w:pPr>
        <w:spacing w:line="360" w:lineRule="auto"/>
        <w:jc w:val="both"/>
        <w:rPr>
          <w:rFonts w:ascii="Times New Roman" w:hAnsi="Times New Roman" w:cs="Times New Roman"/>
        </w:rPr>
      </w:pPr>
      <w:r>
        <w:rPr>
          <w:rFonts w:ascii="Times New Roman" w:hAnsi="Times New Roman" w:cs="Times New Roman"/>
        </w:rPr>
        <w:t>More importantly</w:t>
      </w:r>
      <w:r w:rsidR="001933C6">
        <w:rPr>
          <w:rFonts w:ascii="Times New Roman" w:hAnsi="Times New Roman" w:cs="Times New Roman"/>
        </w:rPr>
        <w:t>, arbitrators are encouraged to hold a case management conference without undue delay, where they shall:</w:t>
      </w:r>
    </w:p>
    <w:p w14:paraId="073C3F9D" w14:textId="4789E59B" w:rsidR="001933C6" w:rsidRPr="00E60232" w:rsidRDefault="001C35EB" w:rsidP="0090324A">
      <w:pPr>
        <w:spacing w:line="360" w:lineRule="auto"/>
        <w:ind w:left="567"/>
        <w:jc w:val="both"/>
        <w:rPr>
          <w:rFonts w:ascii="Times New Roman" w:hAnsi="Times New Roman" w:cs="Times New Roman"/>
          <w:i/>
        </w:rPr>
      </w:pPr>
      <w:r>
        <w:rPr>
          <w:rFonts w:ascii="Times New Roman" w:hAnsi="Times New Roman" w:cs="Times New Roman"/>
          <w:i/>
        </w:rPr>
        <w:t>“</w:t>
      </w:r>
      <w:r w:rsidR="001933C6" w:rsidRPr="00CF6E33">
        <w:rPr>
          <w:rFonts w:ascii="Times New Roman" w:hAnsi="Times New Roman" w:cs="Times New Roman"/>
          <w:i/>
        </w:rPr>
        <w:t xml:space="preserve">a. </w:t>
      </w:r>
      <w:proofErr w:type="gramStart"/>
      <w:r w:rsidR="001933C6" w:rsidRPr="00CF6E33">
        <w:rPr>
          <w:rFonts w:ascii="Times New Roman" w:hAnsi="Times New Roman" w:cs="Times New Roman"/>
          <w:i/>
        </w:rPr>
        <w:t>clarify</w:t>
      </w:r>
      <w:proofErr w:type="gramEnd"/>
      <w:r w:rsidR="001933C6" w:rsidRPr="00CF6E33">
        <w:rPr>
          <w:rFonts w:ascii="Times New Roman" w:hAnsi="Times New Roman" w:cs="Times New Roman"/>
          <w:i/>
        </w:rPr>
        <w:t xml:space="preserve"> with the Parties their respective positions with regard to: </w:t>
      </w:r>
    </w:p>
    <w:p w14:paraId="2D611592" w14:textId="77777777" w:rsidR="001933C6" w:rsidRPr="00E60232" w:rsidRDefault="001933C6" w:rsidP="0090324A">
      <w:pPr>
        <w:spacing w:line="360" w:lineRule="auto"/>
        <w:ind w:left="851"/>
        <w:jc w:val="both"/>
        <w:rPr>
          <w:rFonts w:ascii="Times New Roman" w:hAnsi="Times New Roman" w:cs="Times New Roman"/>
          <w:i/>
        </w:rPr>
      </w:pPr>
      <w:proofErr w:type="spellStart"/>
      <w:r w:rsidRPr="00CF6E33">
        <w:rPr>
          <w:rFonts w:ascii="Times New Roman" w:hAnsi="Times New Roman" w:cs="Times New Roman"/>
          <w:i/>
        </w:rPr>
        <w:t>i</w:t>
      </w:r>
      <w:proofErr w:type="spellEnd"/>
      <w:r w:rsidRPr="00CF6E33">
        <w:rPr>
          <w:rFonts w:ascii="Times New Roman" w:hAnsi="Times New Roman" w:cs="Times New Roman"/>
          <w:i/>
        </w:rPr>
        <w:t>. the relief sought by the Parties;</w:t>
      </w:r>
      <w:r w:rsidRPr="00E60232">
        <w:rPr>
          <w:rFonts w:ascii="Times New Roman" w:hAnsi="Times New Roman" w:cs="Times New Roman"/>
          <w:i/>
        </w:rPr>
        <w:t xml:space="preserve"> </w:t>
      </w:r>
    </w:p>
    <w:p w14:paraId="008549F9" w14:textId="5F5B8210" w:rsidR="001933C6" w:rsidRDefault="001933C6" w:rsidP="0090324A">
      <w:pPr>
        <w:spacing w:line="360" w:lineRule="auto"/>
        <w:ind w:left="851"/>
        <w:jc w:val="both"/>
        <w:rPr>
          <w:rFonts w:ascii="Times New Roman" w:hAnsi="Times New Roman" w:cs="Times New Roman"/>
          <w:i/>
        </w:rPr>
      </w:pPr>
      <w:r w:rsidRPr="00CF6E33">
        <w:rPr>
          <w:rFonts w:ascii="Times New Roman" w:hAnsi="Times New Roman" w:cs="Times New Roman"/>
          <w:i/>
        </w:rPr>
        <w:t>ii. the facts which are undisputed between the Parties and the facts which are disputed;</w:t>
      </w:r>
      <w:r w:rsidRPr="00E60232">
        <w:rPr>
          <w:rFonts w:ascii="Times New Roman" w:hAnsi="Times New Roman" w:cs="Times New Roman"/>
          <w:i/>
        </w:rPr>
        <w:t xml:space="preserve"> </w:t>
      </w:r>
    </w:p>
    <w:p w14:paraId="14739752" w14:textId="77777777" w:rsidR="001933C6" w:rsidRPr="00E60232" w:rsidRDefault="001933C6" w:rsidP="0090324A">
      <w:pPr>
        <w:spacing w:line="360" w:lineRule="auto"/>
        <w:ind w:left="851"/>
        <w:jc w:val="both"/>
        <w:rPr>
          <w:rFonts w:ascii="Times New Roman" w:hAnsi="Times New Roman" w:cs="Times New Roman"/>
          <w:i/>
        </w:rPr>
      </w:pPr>
      <w:r w:rsidRPr="00CF6E33">
        <w:rPr>
          <w:rFonts w:ascii="Times New Roman" w:hAnsi="Times New Roman" w:cs="Times New Roman"/>
          <w:i/>
        </w:rPr>
        <w:t xml:space="preserve">iii. the legal grounds on which the Parties base their positions; and </w:t>
      </w:r>
    </w:p>
    <w:p w14:paraId="3180F1AB" w14:textId="57243783" w:rsidR="001933C6" w:rsidRPr="00CF6E33" w:rsidRDefault="001933C6" w:rsidP="0090324A">
      <w:pPr>
        <w:spacing w:line="360" w:lineRule="auto"/>
        <w:ind w:left="567"/>
        <w:jc w:val="both"/>
        <w:rPr>
          <w:rFonts w:ascii="Times New Roman" w:hAnsi="Times New Roman" w:cs="Times New Roman"/>
        </w:rPr>
      </w:pPr>
      <w:r w:rsidRPr="00CF6E33">
        <w:rPr>
          <w:rFonts w:ascii="Times New Roman" w:hAnsi="Times New Roman" w:cs="Times New Roman"/>
          <w:i/>
        </w:rPr>
        <w:t xml:space="preserve">b. </w:t>
      </w:r>
      <w:proofErr w:type="gramStart"/>
      <w:r w:rsidRPr="00CF6E33">
        <w:rPr>
          <w:rFonts w:ascii="Times New Roman" w:hAnsi="Times New Roman" w:cs="Times New Roman"/>
          <w:i/>
        </w:rPr>
        <w:t>fix</w:t>
      </w:r>
      <w:proofErr w:type="gramEnd"/>
      <w:r w:rsidRPr="00CF6E33">
        <w:rPr>
          <w:rFonts w:ascii="Times New Roman" w:hAnsi="Times New Roman" w:cs="Times New Roman"/>
          <w:i/>
        </w:rPr>
        <w:t xml:space="preserve"> a procedural timetable</w:t>
      </w:r>
      <w:r w:rsidR="001C35EB">
        <w:rPr>
          <w:rFonts w:ascii="Times New Roman" w:hAnsi="Times New Roman" w:cs="Times New Roman"/>
          <w:i/>
        </w:rPr>
        <w:t>.”</w:t>
      </w:r>
      <w:r>
        <w:rPr>
          <w:rFonts w:ascii="Times New Roman" w:hAnsi="Times New Roman" w:cs="Times New Roman"/>
        </w:rPr>
        <w:t xml:space="preserve"> (Art. 2)</w:t>
      </w:r>
    </w:p>
    <w:p w14:paraId="3AC3FA09" w14:textId="77777777" w:rsidR="001933C6" w:rsidRDefault="001933C6" w:rsidP="0090324A">
      <w:pPr>
        <w:spacing w:line="360" w:lineRule="auto"/>
        <w:jc w:val="both"/>
        <w:rPr>
          <w:rFonts w:ascii="Times New Roman" w:hAnsi="Times New Roman" w:cs="Times New Roman"/>
        </w:rPr>
      </w:pPr>
    </w:p>
    <w:p w14:paraId="0B5C035A" w14:textId="77777777" w:rsidR="001933C6" w:rsidRDefault="001933C6" w:rsidP="0090324A">
      <w:pPr>
        <w:spacing w:line="360" w:lineRule="auto"/>
        <w:jc w:val="both"/>
        <w:rPr>
          <w:rFonts w:ascii="Times New Roman" w:hAnsi="Times New Roman" w:cs="Times New Roman"/>
        </w:rPr>
      </w:pPr>
      <w:r>
        <w:rPr>
          <w:rFonts w:ascii="Times New Roman" w:hAnsi="Times New Roman" w:cs="Times New Roman"/>
        </w:rPr>
        <w:t xml:space="preserve">Further, the tribunal may indicate to the parties: </w:t>
      </w:r>
    </w:p>
    <w:p w14:paraId="63F947D8" w14:textId="37B71C63" w:rsidR="001933C6" w:rsidRPr="004B4AEF" w:rsidRDefault="001C35EB" w:rsidP="0090324A">
      <w:pPr>
        <w:spacing w:line="360" w:lineRule="auto"/>
        <w:ind w:left="567"/>
        <w:jc w:val="both"/>
        <w:rPr>
          <w:rFonts w:ascii="Times New Roman" w:hAnsi="Times New Roman" w:cs="Times New Roman"/>
          <w:i/>
        </w:rPr>
      </w:pPr>
      <w:r>
        <w:rPr>
          <w:rFonts w:ascii="Times New Roman" w:hAnsi="Times New Roman" w:cs="Times New Roman"/>
          <w:i/>
        </w:rPr>
        <w:t>“</w:t>
      </w:r>
      <w:r w:rsidR="001933C6" w:rsidRPr="004B4AEF">
        <w:rPr>
          <w:rFonts w:ascii="Times New Roman" w:hAnsi="Times New Roman" w:cs="Times New Roman"/>
          <w:i/>
        </w:rPr>
        <w:t xml:space="preserve">a. the facts which it considers to be undisputed between the Parties and the facts which it considers to be disputed; </w:t>
      </w:r>
    </w:p>
    <w:p w14:paraId="6D46137D" w14:textId="33E313FA" w:rsidR="001933C6" w:rsidRPr="004B4AEF" w:rsidRDefault="001933C6" w:rsidP="0090324A">
      <w:pPr>
        <w:spacing w:line="360" w:lineRule="auto"/>
        <w:ind w:left="567"/>
        <w:jc w:val="both"/>
        <w:rPr>
          <w:rFonts w:ascii="Times New Roman" w:hAnsi="Times New Roman" w:cs="Times New Roman"/>
          <w:i/>
        </w:rPr>
      </w:pPr>
      <w:r w:rsidRPr="004B4AEF">
        <w:rPr>
          <w:rFonts w:ascii="Times New Roman" w:hAnsi="Times New Roman" w:cs="Times New Roman"/>
          <w:i/>
        </w:rPr>
        <w:t>b. with regard to the disputed facts – type(s) of evidence the Arbitral Tribunal would consider to be appropriate to prove the Parties’ respective positions;</w:t>
      </w:r>
    </w:p>
    <w:p w14:paraId="3466A370" w14:textId="77777777" w:rsidR="001933C6" w:rsidRPr="004B4AEF" w:rsidRDefault="001933C6" w:rsidP="0090324A">
      <w:pPr>
        <w:spacing w:line="360" w:lineRule="auto"/>
        <w:ind w:left="567"/>
        <w:jc w:val="both"/>
        <w:rPr>
          <w:rFonts w:ascii="Times New Roman" w:hAnsi="Times New Roman" w:cs="Times New Roman"/>
          <w:i/>
        </w:rPr>
      </w:pPr>
      <w:r w:rsidRPr="004B4AEF">
        <w:rPr>
          <w:rFonts w:ascii="Times New Roman" w:hAnsi="Times New Roman" w:cs="Times New Roman"/>
          <w:i/>
        </w:rPr>
        <w:t xml:space="preserve">c. its understanding of the legal grounds on which the Parties base their position; </w:t>
      </w:r>
    </w:p>
    <w:p w14:paraId="6098D16F" w14:textId="2CC78987" w:rsidR="001933C6" w:rsidRPr="004B4AEF" w:rsidRDefault="001933C6" w:rsidP="0090324A">
      <w:pPr>
        <w:spacing w:line="360" w:lineRule="auto"/>
        <w:ind w:left="567"/>
        <w:jc w:val="both"/>
        <w:rPr>
          <w:rFonts w:ascii="Times New Roman" w:hAnsi="Times New Roman" w:cs="Times New Roman"/>
          <w:i/>
        </w:rPr>
      </w:pPr>
      <w:r w:rsidRPr="004B4AEF">
        <w:rPr>
          <w:rFonts w:ascii="Times New Roman" w:hAnsi="Times New Roman" w:cs="Times New Roman"/>
          <w:i/>
        </w:rPr>
        <w:t xml:space="preserve">d. the actions which could be taken by the Parties and the Arbitral Tribunal to ascertain the factual and legal basis of the claim and the defense; and/or </w:t>
      </w:r>
    </w:p>
    <w:p w14:paraId="61A76FAE" w14:textId="0B6EE70E" w:rsidR="001933C6" w:rsidRDefault="001933C6" w:rsidP="0090324A">
      <w:pPr>
        <w:spacing w:line="360" w:lineRule="auto"/>
        <w:ind w:left="567"/>
        <w:jc w:val="both"/>
        <w:rPr>
          <w:rFonts w:ascii="Times New Roman" w:hAnsi="Times New Roman" w:cs="Times New Roman"/>
        </w:rPr>
      </w:pPr>
      <w:r w:rsidRPr="004B4AEF">
        <w:rPr>
          <w:rFonts w:ascii="Times New Roman" w:hAnsi="Times New Roman" w:cs="Times New Roman"/>
          <w:i/>
        </w:rPr>
        <w:t>e. its preliminary view on the allocation of the burden of proof between Parties</w:t>
      </w:r>
      <w:r w:rsidR="001C35EB">
        <w:rPr>
          <w:rFonts w:ascii="Times New Roman" w:hAnsi="Times New Roman" w:cs="Times New Roman"/>
          <w:i/>
        </w:rPr>
        <w:t>.”</w:t>
      </w:r>
      <w:r w:rsidRPr="004B4AEF">
        <w:rPr>
          <w:rFonts w:ascii="Times New Roman" w:hAnsi="Times New Roman" w:cs="Times New Roman"/>
        </w:rPr>
        <w:t xml:space="preserve"> </w:t>
      </w:r>
      <w:r>
        <w:rPr>
          <w:rFonts w:ascii="Times New Roman" w:hAnsi="Times New Roman" w:cs="Times New Roman"/>
        </w:rPr>
        <w:t>(Art. 2)</w:t>
      </w:r>
    </w:p>
    <w:p w14:paraId="6F7456AD" w14:textId="77777777" w:rsidR="001933C6" w:rsidRDefault="001933C6" w:rsidP="0090324A">
      <w:pPr>
        <w:spacing w:line="360" w:lineRule="auto"/>
        <w:ind w:left="567"/>
        <w:jc w:val="both"/>
        <w:rPr>
          <w:rFonts w:ascii="Times New Roman" w:hAnsi="Times New Roman" w:cs="Times New Roman"/>
        </w:rPr>
      </w:pPr>
    </w:p>
    <w:p w14:paraId="6C5A218A" w14:textId="2BC800F2" w:rsidR="00F51F72" w:rsidRDefault="001933C6" w:rsidP="0090324A">
      <w:pPr>
        <w:spacing w:line="360" w:lineRule="auto"/>
        <w:jc w:val="both"/>
        <w:rPr>
          <w:rFonts w:ascii="Times New Roman" w:hAnsi="Times New Roman" w:cs="Times New Roman"/>
        </w:rPr>
      </w:pPr>
      <w:r>
        <w:rPr>
          <w:rFonts w:ascii="Times New Roman" w:hAnsi="Times New Roman" w:cs="Times New Roman"/>
        </w:rPr>
        <w:t>The tribunal may share its preliminary views “</w:t>
      </w:r>
      <w:r w:rsidRPr="00AF6251">
        <w:rPr>
          <w:rFonts w:ascii="Times New Roman" w:hAnsi="Times New Roman" w:cs="Times New Roman"/>
        </w:rPr>
        <w:t>with regard to the burden of proof or the relief sought, the disputed issues, and the weight and relevance of evidence submitted by the Parties</w:t>
      </w:r>
      <w:r>
        <w:rPr>
          <w:rFonts w:ascii="Times New Roman" w:hAnsi="Times New Roman" w:cs="Times New Roman"/>
        </w:rPr>
        <w:t>” (Art. 2.5). The tribunal is also “</w:t>
      </w:r>
      <w:r w:rsidRPr="00FB3C66">
        <w:rPr>
          <w:rFonts w:ascii="Times New Roman" w:hAnsi="Times New Roman" w:cs="Times New Roman"/>
        </w:rPr>
        <w:t>entitled and encouraged to take an active role in establishing the facts of the case which it considers relevant for the resolution of the dispute</w:t>
      </w:r>
      <w:r>
        <w:rPr>
          <w:rFonts w:ascii="Times New Roman" w:hAnsi="Times New Roman" w:cs="Times New Roman"/>
        </w:rPr>
        <w:t>” (without relieving the parties from their burden of proof – see Art. 3.1).</w:t>
      </w:r>
    </w:p>
    <w:p w14:paraId="32D90135" w14:textId="77777777" w:rsidR="001A2936" w:rsidRPr="001A2936" w:rsidRDefault="001A2936" w:rsidP="0090324A">
      <w:pPr>
        <w:spacing w:line="360" w:lineRule="auto"/>
        <w:jc w:val="both"/>
        <w:rPr>
          <w:rFonts w:ascii="Times New Roman" w:hAnsi="Times New Roman" w:cs="Times New Roman"/>
        </w:rPr>
      </w:pPr>
    </w:p>
    <w:p w14:paraId="203A4117" w14:textId="134B75D8" w:rsidR="001933C6" w:rsidRPr="00AF7E89" w:rsidRDefault="00AF7E89" w:rsidP="0090324A">
      <w:pPr>
        <w:spacing w:line="360" w:lineRule="auto"/>
        <w:jc w:val="both"/>
        <w:rPr>
          <w:rFonts w:ascii="Times New Roman" w:hAnsi="Times New Roman" w:cs="Times New Roman"/>
          <w:b/>
        </w:rPr>
      </w:pPr>
      <w:r w:rsidRPr="00AF7E89">
        <w:rPr>
          <w:rFonts w:ascii="Times New Roman" w:hAnsi="Times New Roman" w:cs="Times New Roman"/>
          <w:b/>
        </w:rPr>
        <w:t xml:space="preserve">IV – The Prague Rules and due process </w:t>
      </w:r>
    </w:p>
    <w:p w14:paraId="62993776" w14:textId="03C5E614" w:rsidR="005C3855" w:rsidRDefault="00D85097" w:rsidP="0090324A">
      <w:pPr>
        <w:spacing w:line="360" w:lineRule="auto"/>
        <w:jc w:val="both"/>
        <w:rPr>
          <w:rFonts w:ascii="Times New Roman" w:hAnsi="Times New Roman" w:cs="Times New Roman"/>
        </w:rPr>
      </w:pPr>
      <w:r>
        <w:rPr>
          <w:rFonts w:ascii="Times New Roman" w:hAnsi="Times New Roman" w:cs="Times New Roman"/>
        </w:rPr>
        <w:t>Th</w:t>
      </w:r>
      <w:r w:rsidR="00D32A18">
        <w:rPr>
          <w:rFonts w:ascii="Times New Roman" w:hAnsi="Times New Roman" w:cs="Times New Roman"/>
        </w:rPr>
        <w:t xml:space="preserve">is </w:t>
      </w:r>
      <w:r>
        <w:rPr>
          <w:rFonts w:ascii="Times New Roman" w:hAnsi="Times New Roman" w:cs="Times New Roman"/>
        </w:rPr>
        <w:t xml:space="preserve">summary raises </w:t>
      </w:r>
      <w:r w:rsidR="00226999">
        <w:rPr>
          <w:rFonts w:ascii="Times New Roman" w:hAnsi="Times New Roman" w:cs="Times New Roman"/>
        </w:rPr>
        <w:t xml:space="preserve">two </w:t>
      </w:r>
      <w:r>
        <w:rPr>
          <w:rFonts w:ascii="Times New Roman" w:hAnsi="Times New Roman" w:cs="Times New Roman"/>
        </w:rPr>
        <w:t>fundamental question</w:t>
      </w:r>
      <w:r w:rsidR="007F40FA">
        <w:rPr>
          <w:rFonts w:ascii="Times New Roman" w:hAnsi="Times New Roman" w:cs="Times New Roman"/>
        </w:rPr>
        <w:t>s</w:t>
      </w:r>
      <w:r w:rsidR="002464EC">
        <w:rPr>
          <w:rFonts w:ascii="Times New Roman" w:hAnsi="Times New Roman" w:cs="Times New Roman"/>
        </w:rPr>
        <w:t>. On the one hand, w</w:t>
      </w:r>
      <w:r w:rsidR="00DC1373">
        <w:rPr>
          <w:rFonts w:ascii="Times New Roman" w:hAnsi="Times New Roman" w:cs="Times New Roman"/>
        </w:rPr>
        <w:t>here does fair and equitable treatment, or due process, stand in the Prague Rules?</w:t>
      </w:r>
      <w:r w:rsidR="002464EC">
        <w:rPr>
          <w:rFonts w:ascii="Times New Roman" w:hAnsi="Times New Roman" w:cs="Times New Roman"/>
        </w:rPr>
        <w:t xml:space="preserve"> </w:t>
      </w:r>
      <w:r w:rsidR="00DB222D">
        <w:rPr>
          <w:rFonts w:ascii="Times New Roman" w:hAnsi="Times New Roman" w:cs="Times New Roman"/>
        </w:rPr>
        <w:t>On the other</w:t>
      </w:r>
      <w:r w:rsidR="00D4573C">
        <w:rPr>
          <w:rFonts w:ascii="Times New Roman" w:hAnsi="Times New Roman" w:cs="Times New Roman"/>
        </w:rPr>
        <w:t xml:space="preserve">, </w:t>
      </w:r>
      <w:r w:rsidR="00974AA8">
        <w:rPr>
          <w:rFonts w:ascii="Times New Roman" w:hAnsi="Times New Roman" w:cs="Times New Roman"/>
        </w:rPr>
        <w:t>where lies the duty of the parties to put the proceeding in motion?</w:t>
      </w:r>
      <w:r w:rsidR="005C3855">
        <w:rPr>
          <w:rFonts w:ascii="Times New Roman" w:hAnsi="Times New Roman" w:cs="Times New Roman"/>
        </w:rPr>
        <w:t xml:space="preserve"> </w:t>
      </w:r>
      <w:r w:rsidR="008C4854">
        <w:rPr>
          <w:rFonts w:ascii="Times New Roman" w:hAnsi="Times New Roman" w:cs="Times New Roman"/>
        </w:rPr>
        <w:t>Th</w:t>
      </w:r>
      <w:r w:rsidR="00886CA1">
        <w:rPr>
          <w:rFonts w:ascii="Times New Roman" w:hAnsi="Times New Roman" w:cs="Times New Roman"/>
        </w:rPr>
        <w:t>ese</w:t>
      </w:r>
      <w:r w:rsidR="008C4854">
        <w:rPr>
          <w:rFonts w:ascii="Times New Roman" w:hAnsi="Times New Roman" w:cs="Times New Roman"/>
        </w:rPr>
        <w:t xml:space="preserve"> question</w:t>
      </w:r>
      <w:r w:rsidR="00886CA1">
        <w:rPr>
          <w:rFonts w:ascii="Times New Roman" w:hAnsi="Times New Roman" w:cs="Times New Roman"/>
        </w:rPr>
        <w:t>s</w:t>
      </w:r>
      <w:r w:rsidR="008C4854">
        <w:rPr>
          <w:rFonts w:ascii="Times New Roman" w:hAnsi="Times New Roman" w:cs="Times New Roman"/>
        </w:rPr>
        <w:t xml:space="preserve"> </w:t>
      </w:r>
      <w:r w:rsidR="00886CA1">
        <w:rPr>
          <w:rFonts w:ascii="Times New Roman" w:hAnsi="Times New Roman" w:cs="Times New Roman"/>
        </w:rPr>
        <w:t>are</w:t>
      </w:r>
      <w:r w:rsidR="008C4854">
        <w:rPr>
          <w:rFonts w:ascii="Times New Roman" w:hAnsi="Times New Roman" w:cs="Times New Roman"/>
        </w:rPr>
        <w:t xml:space="preserve"> pertinent </w:t>
      </w:r>
      <w:r w:rsidR="00AF0AB1">
        <w:rPr>
          <w:rFonts w:ascii="Times New Roman" w:hAnsi="Times New Roman" w:cs="Times New Roman"/>
        </w:rPr>
        <w:t>because</w:t>
      </w:r>
      <w:r w:rsidR="008C4854">
        <w:rPr>
          <w:rFonts w:ascii="Times New Roman" w:hAnsi="Times New Roman" w:cs="Times New Roman"/>
        </w:rPr>
        <w:t xml:space="preserve"> one of the </w:t>
      </w:r>
      <w:r w:rsidR="00BE7EC5">
        <w:rPr>
          <w:rFonts w:ascii="Times New Roman" w:hAnsi="Times New Roman" w:cs="Times New Roman"/>
        </w:rPr>
        <w:t>central</w:t>
      </w:r>
      <w:r w:rsidR="008C4854">
        <w:rPr>
          <w:rFonts w:ascii="Times New Roman" w:hAnsi="Times New Roman" w:cs="Times New Roman"/>
        </w:rPr>
        <w:t xml:space="preserve"> features of the Prague Rules is the duty </w:t>
      </w:r>
      <w:r w:rsidR="008A3A8E">
        <w:rPr>
          <w:rFonts w:ascii="Times New Roman" w:hAnsi="Times New Roman" w:cs="Times New Roman"/>
        </w:rPr>
        <w:t>of</w:t>
      </w:r>
      <w:r w:rsidR="008C4854">
        <w:rPr>
          <w:rFonts w:ascii="Times New Roman" w:hAnsi="Times New Roman" w:cs="Times New Roman"/>
        </w:rPr>
        <w:t xml:space="preserve"> the tribunal to act in a proactive manner</w:t>
      </w:r>
      <w:r w:rsidR="002D2DBE">
        <w:rPr>
          <w:rFonts w:ascii="Times New Roman" w:hAnsi="Times New Roman" w:cs="Times New Roman"/>
        </w:rPr>
        <w:t>.</w:t>
      </w:r>
      <w:r w:rsidR="008C4854">
        <w:rPr>
          <w:rFonts w:ascii="Times New Roman" w:hAnsi="Times New Roman" w:cs="Times New Roman"/>
        </w:rPr>
        <w:t xml:space="preserve"> </w:t>
      </w:r>
    </w:p>
    <w:p w14:paraId="0E1FEAE3" w14:textId="77777777" w:rsidR="005C3855" w:rsidRDefault="005C3855" w:rsidP="0090324A">
      <w:pPr>
        <w:spacing w:line="360" w:lineRule="auto"/>
        <w:jc w:val="both"/>
        <w:rPr>
          <w:rFonts w:ascii="Times New Roman" w:hAnsi="Times New Roman" w:cs="Times New Roman"/>
        </w:rPr>
      </w:pPr>
    </w:p>
    <w:p w14:paraId="7CCB0188" w14:textId="6F252E71" w:rsidR="00032A4F" w:rsidRDefault="00726182" w:rsidP="0090324A">
      <w:pPr>
        <w:spacing w:line="360" w:lineRule="auto"/>
        <w:jc w:val="both"/>
        <w:rPr>
          <w:rFonts w:ascii="Times New Roman" w:hAnsi="Times New Roman" w:cs="Times New Roman"/>
        </w:rPr>
      </w:pPr>
      <w:r>
        <w:rPr>
          <w:rFonts w:ascii="Times New Roman" w:hAnsi="Times New Roman" w:cs="Times New Roman"/>
        </w:rPr>
        <w:t xml:space="preserve">However, </w:t>
      </w:r>
      <w:r w:rsidR="00976E71">
        <w:rPr>
          <w:rFonts w:ascii="Times New Roman" w:hAnsi="Times New Roman" w:cs="Times New Roman"/>
        </w:rPr>
        <w:t xml:space="preserve">the Prague Rules do not relieve the parties from the burden of proof, and much less </w:t>
      </w:r>
      <w:r w:rsidR="00F44972">
        <w:rPr>
          <w:rFonts w:ascii="Times New Roman" w:hAnsi="Times New Roman" w:cs="Times New Roman"/>
        </w:rPr>
        <w:t xml:space="preserve">do </w:t>
      </w:r>
      <w:r w:rsidR="00976E71">
        <w:rPr>
          <w:rFonts w:ascii="Times New Roman" w:hAnsi="Times New Roman" w:cs="Times New Roman"/>
        </w:rPr>
        <w:t xml:space="preserve">they allow the tribunal to subrogate in the parties’ duties (and rights) to present and make their case. </w:t>
      </w:r>
    </w:p>
    <w:p w14:paraId="01530076" w14:textId="77777777" w:rsidR="00032A4F" w:rsidRDefault="00032A4F" w:rsidP="0090324A">
      <w:pPr>
        <w:spacing w:line="360" w:lineRule="auto"/>
        <w:jc w:val="both"/>
        <w:rPr>
          <w:rFonts w:ascii="Times New Roman" w:hAnsi="Times New Roman" w:cs="Times New Roman"/>
        </w:rPr>
      </w:pPr>
    </w:p>
    <w:p w14:paraId="463CD9C6" w14:textId="77777777" w:rsidR="00032A4F" w:rsidRDefault="00211B7A" w:rsidP="0090324A">
      <w:pPr>
        <w:spacing w:line="360" w:lineRule="auto"/>
        <w:jc w:val="both"/>
        <w:rPr>
          <w:rFonts w:ascii="Times New Roman" w:hAnsi="Times New Roman" w:cs="Times New Roman"/>
        </w:rPr>
      </w:pPr>
      <w:r>
        <w:rPr>
          <w:rFonts w:ascii="Times New Roman" w:hAnsi="Times New Roman" w:cs="Times New Roman"/>
        </w:rPr>
        <w:t>Secondly</w:t>
      </w:r>
      <w:r w:rsidR="00B15D46">
        <w:rPr>
          <w:rFonts w:ascii="Times New Roman" w:hAnsi="Times New Roman" w:cs="Times New Roman"/>
        </w:rPr>
        <w:t xml:space="preserve">, </w:t>
      </w:r>
      <w:r w:rsidR="00976E71">
        <w:rPr>
          <w:rFonts w:ascii="Times New Roman" w:hAnsi="Times New Roman" w:cs="Times New Roman"/>
        </w:rPr>
        <w:t>there is no power of the arbitral tribunal that could be exercised without giving the parties the opportunity to present their views.</w:t>
      </w:r>
      <w:r w:rsidR="00882735">
        <w:rPr>
          <w:rFonts w:ascii="Times New Roman" w:hAnsi="Times New Roman" w:cs="Times New Roman"/>
        </w:rPr>
        <w:t xml:space="preserve"> </w:t>
      </w:r>
      <w:r w:rsidR="00BF7A1C">
        <w:rPr>
          <w:rFonts w:ascii="Times New Roman" w:hAnsi="Times New Roman" w:cs="Times New Roman"/>
        </w:rPr>
        <w:t xml:space="preserve">Due regard must always be given to mandatory provisions of the “lex </w:t>
      </w:r>
      <w:proofErr w:type="spellStart"/>
      <w:r w:rsidR="00BF7A1C">
        <w:rPr>
          <w:rFonts w:ascii="Times New Roman" w:hAnsi="Times New Roman" w:cs="Times New Roman"/>
        </w:rPr>
        <w:t>arbitri</w:t>
      </w:r>
      <w:proofErr w:type="spellEnd"/>
      <w:r w:rsidR="00BF7A1C">
        <w:rPr>
          <w:rFonts w:ascii="Times New Roman" w:hAnsi="Times New Roman" w:cs="Times New Roman"/>
        </w:rPr>
        <w:t>” (Art. Art. 1.3).</w:t>
      </w:r>
      <w:r w:rsidR="00976E71">
        <w:rPr>
          <w:rFonts w:ascii="Times New Roman" w:hAnsi="Times New Roman" w:cs="Times New Roman"/>
        </w:rPr>
        <w:t xml:space="preserve"> </w:t>
      </w:r>
    </w:p>
    <w:p w14:paraId="4427B44A" w14:textId="77777777" w:rsidR="00032A4F" w:rsidRDefault="00032A4F" w:rsidP="0090324A">
      <w:pPr>
        <w:spacing w:line="360" w:lineRule="auto"/>
        <w:jc w:val="both"/>
        <w:rPr>
          <w:rFonts w:ascii="Times New Roman" w:hAnsi="Times New Roman" w:cs="Times New Roman"/>
        </w:rPr>
      </w:pPr>
    </w:p>
    <w:p w14:paraId="420302BD" w14:textId="4CF8AF4B" w:rsidR="003D0CEB" w:rsidRDefault="00966564" w:rsidP="0090324A">
      <w:pPr>
        <w:spacing w:line="360" w:lineRule="auto"/>
        <w:jc w:val="both"/>
        <w:rPr>
          <w:rFonts w:ascii="Times New Roman" w:hAnsi="Times New Roman" w:cs="Times New Roman"/>
        </w:rPr>
      </w:pPr>
      <w:r>
        <w:rPr>
          <w:rFonts w:ascii="Times New Roman" w:hAnsi="Times New Roman" w:cs="Times New Roman"/>
        </w:rPr>
        <w:t xml:space="preserve">Lastly but surely not the least, the </w:t>
      </w:r>
      <w:r w:rsidR="00CE6C21">
        <w:rPr>
          <w:rFonts w:ascii="Times New Roman" w:hAnsi="Times New Roman" w:cs="Times New Roman"/>
        </w:rPr>
        <w:t>Prague Rules</w:t>
      </w:r>
      <w:r w:rsidR="007066F4">
        <w:rPr>
          <w:rFonts w:ascii="Times New Roman" w:hAnsi="Times New Roman" w:cs="Times New Roman"/>
        </w:rPr>
        <w:t xml:space="preserve"> </w:t>
      </w:r>
      <w:r w:rsidR="004C445B">
        <w:rPr>
          <w:rFonts w:ascii="Times New Roman" w:hAnsi="Times New Roman" w:cs="Times New Roman"/>
        </w:rPr>
        <w:t>can</w:t>
      </w:r>
      <w:r w:rsidR="007066F4">
        <w:rPr>
          <w:rFonts w:ascii="Times New Roman" w:hAnsi="Times New Roman" w:cs="Times New Roman"/>
        </w:rPr>
        <w:t>not apply to a</w:t>
      </w:r>
      <w:r w:rsidR="00C52589">
        <w:rPr>
          <w:rFonts w:ascii="Times New Roman" w:hAnsi="Times New Roman" w:cs="Times New Roman"/>
        </w:rPr>
        <w:t xml:space="preserve">n </w:t>
      </w:r>
      <w:r w:rsidR="00DA6C33">
        <w:rPr>
          <w:rFonts w:ascii="Times New Roman" w:hAnsi="Times New Roman" w:cs="Times New Roman"/>
        </w:rPr>
        <w:t xml:space="preserve">arbitration where the parties </w:t>
      </w:r>
      <w:r w:rsidR="00F44972">
        <w:rPr>
          <w:rFonts w:ascii="Times New Roman" w:hAnsi="Times New Roman" w:cs="Times New Roman"/>
        </w:rPr>
        <w:t xml:space="preserve">have </w:t>
      </w:r>
      <w:r w:rsidR="00DA6C33">
        <w:rPr>
          <w:rFonts w:ascii="Times New Roman" w:hAnsi="Times New Roman" w:cs="Times New Roman"/>
        </w:rPr>
        <w:t>agree</w:t>
      </w:r>
      <w:r w:rsidR="00F44972">
        <w:rPr>
          <w:rFonts w:ascii="Times New Roman" w:hAnsi="Times New Roman" w:cs="Times New Roman"/>
        </w:rPr>
        <w:t>d</w:t>
      </w:r>
      <w:r w:rsidR="00DA6C33">
        <w:rPr>
          <w:rFonts w:ascii="Times New Roman" w:hAnsi="Times New Roman" w:cs="Times New Roman"/>
        </w:rPr>
        <w:t xml:space="preserve"> on its exclusion, and the arbitral tribunal </w:t>
      </w:r>
      <w:r w:rsidR="004C445B">
        <w:rPr>
          <w:rFonts w:ascii="Times New Roman" w:hAnsi="Times New Roman" w:cs="Times New Roman"/>
        </w:rPr>
        <w:t xml:space="preserve">can </w:t>
      </w:r>
      <w:r w:rsidR="00DA6C33">
        <w:rPr>
          <w:rFonts w:ascii="Times New Roman" w:hAnsi="Times New Roman" w:cs="Times New Roman"/>
        </w:rPr>
        <w:t xml:space="preserve">only apply the Prague Rules after </w:t>
      </w:r>
      <w:r w:rsidR="004C445B">
        <w:rPr>
          <w:rFonts w:ascii="Times New Roman" w:hAnsi="Times New Roman" w:cs="Times New Roman"/>
        </w:rPr>
        <w:t xml:space="preserve">hearing </w:t>
      </w:r>
      <w:r w:rsidR="00DA6C33">
        <w:rPr>
          <w:rFonts w:ascii="Times New Roman" w:hAnsi="Times New Roman" w:cs="Times New Roman"/>
        </w:rPr>
        <w:t>the parties</w:t>
      </w:r>
      <w:r w:rsidR="008E7A3D">
        <w:rPr>
          <w:rFonts w:ascii="Times New Roman" w:hAnsi="Times New Roman" w:cs="Times New Roman"/>
        </w:rPr>
        <w:t xml:space="preserve"> (Art. 1</w:t>
      </w:r>
      <w:r w:rsidR="00E52CF6">
        <w:rPr>
          <w:rFonts w:ascii="Times New Roman" w:hAnsi="Times New Roman" w:cs="Times New Roman"/>
        </w:rPr>
        <w:t>.1</w:t>
      </w:r>
      <w:r w:rsidR="00797ED7">
        <w:rPr>
          <w:rFonts w:ascii="Times New Roman" w:hAnsi="Times New Roman" w:cs="Times New Roman"/>
        </w:rPr>
        <w:t xml:space="preserve"> and 1.2</w:t>
      </w:r>
      <w:r w:rsidR="008E7A3D">
        <w:rPr>
          <w:rFonts w:ascii="Times New Roman" w:hAnsi="Times New Roman" w:cs="Times New Roman"/>
        </w:rPr>
        <w:t>).</w:t>
      </w:r>
      <w:r w:rsidR="00CE6C21">
        <w:rPr>
          <w:rFonts w:ascii="Times New Roman" w:hAnsi="Times New Roman" w:cs="Times New Roman"/>
        </w:rPr>
        <w:t xml:space="preserve"> </w:t>
      </w:r>
      <w:r w:rsidR="00976E71">
        <w:rPr>
          <w:rFonts w:ascii="Times New Roman" w:hAnsi="Times New Roman" w:cs="Times New Roman"/>
        </w:rPr>
        <w:t>That is what it takes to stay in strict compliance with due process.</w:t>
      </w:r>
    </w:p>
    <w:p w14:paraId="7B699B8C" w14:textId="1D8138C1" w:rsidR="000263ED" w:rsidRDefault="000263ED" w:rsidP="0090324A">
      <w:pPr>
        <w:spacing w:line="360" w:lineRule="auto"/>
        <w:jc w:val="both"/>
        <w:rPr>
          <w:rFonts w:ascii="Times New Roman" w:hAnsi="Times New Roman" w:cs="Times New Roman"/>
        </w:rPr>
      </w:pPr>
    </w:p>
    <w:p w14:paraId="016B175D" w14:textId="0B33C279" w:rsidR="000263ED" w:rsidRPr="003C507B" w:rsidRDefault="000263ED" w:rsidP="0090324A">
      <w:pPr>
        <w:spacing w:line="360" w:lineRule="auto"/>
        <w:jc w:val="both"/>
        <w:rPr>
          <w:rFonts w:ascii="Times New Roman" w:hAnsi="Times New Roman" w:cs="Times New Roman"/>
          <w:u w:val="single"/>
        </w:rPr>
      </w:pPr>
      <w:r w:rsidRPr="003C507B">
        <w:rPr>
          <w:rFonts w:ascii="Times New Roman" w:hAnsi="Times New Roman" w:cs="Times New Roman"/>
          <w:u w:val="single"/>
        </w:rPr>
        <w:t xml:space="preserve">In this regard, it is worth mentioning that the parties may opt to </w:t>
      </w:r>
      <w:r w:rsidR="0099056E" w:rsidRPr="003C507B">
        <w:rPr>
          <w:rFonts w:ascii="Times New Roman" w:hAnsi="Times New Roman" w:cs="Times New Roman"/>
          <w:u w:val="single"/>
        </w:rPr>
        <w:t xml:space="preserve">apply the Rules, or any part thereof, or even exclude any particular provision (such as Art. 4 related to </w:t>
      </w:r>
      <w:r w:rsidR="00156A9A" w:rsidRPr="003C507B">
        <w:rPr>
          <w:rFonts w:ascii="Times New Roman" w:hAnsi="Times New Roman" w:cs="Times New Roman"/>
          <w:i/>
          <w:u w:val="single"/>
        </w:rPr>
        <w:t>“p</w:t>
      </w:r>
      <w:r w:rsidR="005C0C2F" w:rsidRPr="003C507B">
        <w:rPr>
          <w:rFonts w:ascii="Times New Roman" w:hAnsi="Times New Roman" w:cs="Times New Roman"/>
          <w:i/>
          <w:u w:val="single"/>
        </w:rPr>
        <w:t>rohibition</w:t>
      </w:r>
      <w:r w:rsidR="00156A9A" w:rsidRPr="003C507B">
        <w:rPr>
          <w:rFonts w:ascii="Times New Roman" w:hAnsi="Times New Roman" w:cs="Times New Roman"/>
          <w:i/>
          <w:u w:val="single"/>
        </w:rPr>
        <w:t>"</w:t>
      </w:r>
      <w:r w:rsidR="005C0C2F" w:rsidRPr="003C507B">
        <w:rPr>
          <w:rFonts w:ascii="Times New Roman" w:hAnsi="Times New Roman" w:cs="Times New Roman"/>
          <w:u w:val="single"/>
        </w:rPr>
        <w:t xml:space="preserve"> on </w:t>
      </w:r>
      <w:r w:rsidRPr="003C507B">
        <w:rPr>
          <w:rFonts w:ascii="Times New Roman" w:hAnsi="Times New Roman" w:cs="Times New Roman"/>
          <w:u w:val="single"/>
        </w:rPr>
        <w:t>discovery</w:t>
      </w:r>
      <w:proofErr w:type="gramStart"/>
      <w:r w:rsidR="0099056E" w:rsidRPr="003C507B">
        <w:rPr>
          <w:rFonts w:ascii="Times New Roman" w:hAnsi="Times New Roman" w:cs="Times New Roman"/>
          <w:u w:val="single"/>
        </w:rPr>
        <w:t>)</w:t>
      </w:r>
      <w:r w:rsidRPr="003C507B">
        <w:rPr>
          <w:rFonts w:ascii="Times New Roman" w:hAnsi="Times New Roman" w:cs="Times New Roman"/>
          <w:u w:val="single"/>
        </w:rPr>
        <w:t>, and</w:t>
      </w:r>
      <w:proofErr w:type="gramEnd"/>
      <w:r w:rsidRPr="003C507B">
        <w:rPr>
          <w:rFonts w:ascii="Times New Roman" w:hAnsi="Times New Roman" w:cs="Times New Roman"/>
          <w:u w:val="single"/>
        </w:rPr>
        <w:t xml:space="preserve"> may do so </w:t>
      </w:r>
      <w:r w:rsidR="00E741B9" w:rsidRPr="003C507B">
        <w:rPr>
          <w:rFonts w:ascii="Times New Roman" w:hAnsi="Times New Roman" w:cs="Times New Roman"/>
          <w:u w:val="single"/>
        </w:rPr>
        <w:t xml:space="preserve">in </w:t>
      </w:r>
      <w:r w:rsidRPr="003C507B">
        <w:rPr>
          <w:rFonts w:ascii="Times New Roman" w:hAnsi="Times New Roman" w:cs="Times New Roman"/>
          <w:u w:val="single"/>
        </w:rPr>
        <w:t>the arbitration agreement or later on</w:t>
      </w:r>
      <w:r w:rsidR="00E67E0D" w:rsidRPr="003C507B">
        <w:rPr>
          <w:rFonts w:ascii="Times New Roman" w:hAnsi="Times New Roman" w:cs="Times New Roman"/>
          <w:u w:val="single"/>
        </w:rPr>
        <w:t>,</w:t>
      </w:r>
      <w:r w:rsidRPr="003C507B">
        <w:rPr>
          <w:rFonts w:ascii="Times New Roman" w:hAnsi="Times New Roman" w:cs="Times New Roman"/>
          <w:u w:val="single"/>
        </w:rPr>
        <w:t xml:space="preserve"> </w:t>
      </w:r>
      <w:r w:rsidR="00AD18DA" w:rsidRPr="003C507B">
        <w:rPr>
          <w:rFonts w:ascii="Times New Roman" w:hAnsi="Times New Roman" w:cs="Times New Roman"/>
          <w:u w:val="single"/>
        </w:rPr>
        <w:t xml:space="preserve">at any stage </w:t>
      </w:r>
      <w:r w:rsidRPr="003C507B">
        <w:rPr>
          <w:rFonts w:ascii="Times New Roman" w:hAnsi="Times New Roman" w:cs="Times New Roman"/>
          <w:u w:val="single"/>
        </w:rPr>
        <w:t xml:space="preserve">during the proceedings. </w:t>
      </w:r>
      <w:r w:rsidR="00E62958" w:rsidRPr="003C507B">
        <w:rPr>
          <w:rFonts w:ascii="Times New Roman" w:hAnsi="Times New Roman" w:cs="Times New Roman"/>
          <w:u w:val="single"/>
        </w:rPr>
        <w:t>Flexibility and tailor-making are the keywords</w:t>
      </w:r>
      <w:r w:rsidR="009A0A87" w:rsidRPr="003C507B">
        <w:rPr>
          <w:rFonts w:ascii="Times New Roman" w:hAnsi="Times New Roman" w:cs="Times New Roman"/>
          <w:u w:val="single"/>
        </w:rPr>
        <w:t xml:space="preserve">: parties may apply them, exclude them, </w:t>
      </w:r>
      <w:r w:rsidR="00304FC1" w:rsidRPr="003C507B">
        <w:rPr>
          <w:rFonts w:ascii="Times New Roman" w:hAnsi="Times New Roman" w:cs="Times New Roman"/>
          <w:u w:val="single"/>
        </w:rPr>
        <w:t xml:space="preserve">and </w:t>
      </w:r>
      <w:r w:rsidR="009A0A87" w:rsidRPr="003C507B">
        <w:rPr>
          <w:rFonts w:ascii="Times New Roman" w:hAnsi="Times New Roman" w:cs="Times New Roman"/>
          <w:u w:val="single"/>
        </w:rPr>
        <w:t xml:space="preserve">apply </w:t>
      </w:r>
      <w:r w:rsidR="00304FC1" w:rsidRPr="003C507B">
        <w:rPr>
          <w:rFonts w:ascii="Times New Roman" w:hAnsi="Times New Roman" w:cs="Times New Roman"/>
          <w:u w:val="single"/>
        </w:rPr>
        <w:t>(</w:t>
      </w:r>
      <w:r w:rsidR="009A0A87" w:rsidRPr="003C507B">
        <w:rPr>
          <w:rFonts w:ascii="Times New Roman" w:hAnsi="Times New Roman" w:cs="Times New Roman"/>
          <w:u w:val="single"/>
        </w:rPr>
        <w:t>or exclude</w:t>
      </w:r>
      <w:r w:rsidR="00304FC1" w:rsidRPr="003C507B">
        <w:rPr>
          <w:rFonts w:ascii="Times New Roman" w:hAnsi="Times New Roman" w:cs="Times New Roman"/>
          <w:u w:val="single"/>
        </w:rPr>
        <w:t>)</w:t>
      </w:r>
      <w:r w:rsidR="009A0A87" w:rsidRPr="003C507B">
        <w:rPr>
          <w:rFonts w:ascii="Times New Roman" w:hAnsi="Times New Roman" w:cs="Times New Roman"/>
          <w:u w:val="single"/>
        </w:rPr>
        <w:t xml:space="preserve"> particular provisions thereof.</w:t>
      </w:r>
      <w:r w:rsidR="00AC463C" w:rsidRPr="003C507B">
        <w:rPr>
          <w:rFonts w:ascii="Times New Roman" w:hAnsi="Times New Roman" w:cs="Times New Roman"/>
          <w:u w:val="single"/>
        </w:rPr>
        <w:t xml:space="preserve"> </w:t>
      </w:r>
      <w:r w:rsidR="00855FAA" w:rsidRPr="003C507B">
        <w:rPr>
          <w:rFonts w:ascii="Times New Roman" w:hAnsi="Times New Roman" w:cs="Times New Roman"/>
          <w:u w:val="single"/>
        </w:rPr>
        <w:t>The arbitral tribunal may, however, apply the Prague Rules—in whole or just in part</w:t>
      </w:r>
      <w:r w:rsidR="00677415" w:rsidRPr="003C507B">
        <w:rPr>
          <w:rFonts w:ascii="Times New Roman" w:hAnsi="Times New Roman" w:cs="Times New Roman"/>
          <w:u w:val="single"/>
        </w:rPr>
        <w:t>—when the parties do not reach an agreement in that respect</w:t>
      </w:r>
      <w:r w:rsidR="00636088" w:rsidRPr="003C507B">
        <w:rPr>
          <w:rFonts w:ascii="Times New Roman" w:hAnsi="Times New Roman" w:cs="Times New Roman"/>
          <w:u w:val="single"/>
        </w:rPr>
        <w:t xml:space="preserve">, </w:t>
      </w:r>
      <w:proofErr w:type="gramStart"/>
      <w:r w:rsidR="00636088" w:rsidRPr="003C507B">
        <w:rPr>
          <w:rFonts w:ascii="Times New Roman" w:hAnsi="Times New Roman" w:cs="Times New Roman"/>
          <w:u w:val="single"/>
        </w:rPr>
        <w:t xml:space="preserve">but in any case </w:t>
      </w:r>
      <w:proofErr w:type="gramEnd"/>
      <w:r w:rsidR="00636088" w:rsidRPr="003C507B">
        <w:rPr>
          <w:rFonts w:ascii="Times New Roman" w:hAnsi="Times New Roman" w:cs="Times New Roman"/>
          <w:u w:val="single"/>
        </w:rPr>
        <w:t>only after having heard them</w:t>
      </w:r>
      <w:r w:rsidR="00913523" w:rsidRPr="003C507B">
        <w:rPr>
          <w:rFonts w:ascii="Times New Roman" w:hAnsi="Times New Roman" w:cs="Times New Roman"/>
          <w:u w:val="single"/>
        </w:rPr>
        <w:t>.</w:t>
      </w:r>
    </w:p>
    <w:p w14:paraId="3F9C8966" w14:textId="56E868D9" w:rsidR="00653151" w:rsidRPr="00F37B9F" w:rsidRDefault="00653151" w:rsidP="0090324A">
      <w:pPr>
        <w:spacing w:line="360" w:lineRule="auto"/>
        <w:jc w:val="both"/>
        <w:rPr>
          <w:rFonts w:ascii="Times New Roman" w:hAnsi="Times New Roman" w:cs="Times New Roman"/>
          <w:b/>
        </w:rPr>
      </w:pPr>
    </w:p>
    <w:p w14:paraId="2D0B3BE1" w14:textId="20E7E4FD" w:rsidR="00F37B9F" w:rsidRPr="00F37B9F" w:rsidRDefault="00F37B9F" w:rsidP="0090324A">
      <w:pPr>
        <w:spacing w:line="360" w:lineRule="auto"/>
        <w:jc w:val="both"/>
        <w:rPr>
          <w:rFonts w:ascii="Times New Roman" w:hAnsi="Times New Roman" w:cs="Times New Roman"/>
          <w:b/>
        </w:rPr>
      </w:pPr>
      <w:r w:rsidRPr="00F37B9F">
        <w:rPr>
          <w:rFonts w:ascii="Times New Roman" w:hAnsi="Times New Roman" w:cs="Times New Roman"/>
          <w:b/>
        </w:rPr>
        <w:lastRenderedPageBreak/>
        <w:t>V – The Prague Rules and the IBA Rules on the Taking of Evidence in International Arbitration</w:t>
      </w:r>
    </w:p>
    <w:p w14:paraId="6D08A9FC" w14:textId="47E2A27B" w:rsidR="000602C5" w:rsidRDefault="00CB272F" w:rsidP="0090324A">
      <w:pPr>
        <w:spacing w:line="360" w:lineRule="auto"/>
        <w:jc w:val="both"/>
        <w:rPr>
          <w:rFonts w:ascii="Times New Roman" w:hAnsi="Times New Roman" w:cs="Times New Roman"/>
        </w:rPr>
      </w:pPr>
      <w:r>
        <w:rPr>
          <w:rFonts w:ascii="Times New Roman" w:hAnsi="Times New Roman" w:cs="Times New Roman"/>
        </w:rPr>
        <w:t xml:space="preserve">These observations lead us to question </w:t>
      </w:r>
      <w:r w:rsidR="00693C19">
        <w:rPr>
          <w:rFonts w:ascii="Times New Roman" w:hAnsi="Times New Roman" w:cs="Times New Roman"/>
        </w:rPr>
        <w:t xml:space="preserve">what </w:t>
      </w:r>
      <w:r w:rsidR="00C732BB">
        <w:rPr>
          <w:rFonts w:ascii="Times New Roman" w:hAnsi="Times New Roman" w:cs="Times New Roman"/>
        </w:rPr>
        <w:t xml:space="preserve">is </w:t>
      </w:r>
      <w:r w:rsidR="00693C19">
        <w:rPr>
          <w:rFonts w:ascii="Times New Roman" w:hAnsi="Times New Roman" w:cs="Times New Roman"/>
        </w:rPr>
        <w:t xml:space="preserve">so fundamentally </w:t>
      </w:r>
      <w:r w:rsidR="00FE5DC7">
        <w:rPr>
          <w:rFonts w:ascii="Times New Roman" w:hAnsi="Times New Roman" w:cs="Times New Roman"/>
        </w:rPr>
        <w:t>different</w:t>
      </w:r>
      <w:r w:rsidR="00C732BB">
        <w:rPr>
          <w:rFonts w:ascii="Times New Roman" w:hAnsi="Times New Roman" w:cs="Times New Roman"/>
        </w:rPr>
        <w:t xml:space="preserve"> in</w:t>
      </w:r>
      <w:r w:rsidR="00FE5DC7">
        <w:rPr>
          <w:rFonts w:ascii="Times New Roman" w:hAnsi="Times New Roman" w:cs="Times New Roman"/>
        </w:rPr>
        <w:t xml:space="preserve"> the Prague Rules </w:t>
      </w:r>
      <w:r w:rsidR="00E26D5F">
        <w:rPr>
          <w:rFonts w:ascii="Times New Roman" w:hAnsi="Times New Roman" w:cs="Times New Roman"/>
        </w:rPr>
        <w:t xml:space="preserve">and </w:t>
      </w:r>
      <w:r w:rsidR="00FE5DC7">
        <w:rPr>
          <w:rFonts w:ascii="Times New Roman" w:hAnsi="Times New Roman" w:cs="Times New Roman"/>
        </w:rPr>
        <w:t xml:space="preserve">the </w:t>
      </w:r>
      <w:r w:rsidR="00653151">
        <w:rPr>
          <w:rFonts w:ascii="Times New Roman" w:hAnsi="Times New Roman" w:cs="Times New Roman"/>
        </w:rPr>
        <w:t>IBA Rules</w:t>
      </w:r>
      <w:r w:rsidR="00676D4D">
        <w:rPr>
          <w:rFonts w:ascii="Times New Roman" w:hAnsi="Times New Roman" w:cs="Times New Roman"/>
        </w:rPr>
        <w:t xml:space="preserve"> on the Taking of Evidence</w:t>
      </w:r>
      <w:r w:rsidR="00EA5196">
        <w:rPr>
          <w:rFonts w:ascii="Times New Roman" w:hAnsi="Times New Roman" w:cs="Times New Roman"/>
        </w:rPr>
        <w:t>. In</w:t>
      </w:r>
      <w:r w:rsidR="007839CD">
        <w:rPr>
          <w:rFonts w:ascii="Times New Roman" w:hAnsi="Times New Roman" w:cs="Times New Roman"/>
        </w:rPr>
        <w:t>deed, in</w:t>
      </w:r>
      <w:r w:rsidR="00EA5196">
        <w:rPr>
          <w:rFonts w:ascii="Times New Roman" w:hAnsi="Times New Roman" w:cs="Times New Roman"/>
        </w:rPr>
        <w:t xml:space="preserve"> </w:t>
      </w:r>
      <w:r w:rsidR="003C55A4">
        <w:rPr>
          <w:rFonts w:ascii="Times New Roman" w:hAnsi="Times New Roman" w:cs="Times New Roman"/>
        </w:rPr>
        <w:t>the latter</w:t>
      </w:r>
      <w:r w:rsidR="00676D4D">
        <w:rPr>
          <w:rFonts w:ascii="Times New Roman" w:hAnsi="Times New Roman" w:cs="Times New Roman"/>
        </w:rPr>
        <w:t xml:space="preserve"> </w:t>
      </w:r>
      <w:r w:rsidR="00F837FA">
        <w:rPr>
          <w:rFonts w:ascii="Times New Roman" w:hAnsi="Times New Roman" w:cs="Times New Roman"/>
        </w:rPr>
        <w:t xml:space="preserve">one </w:t>
      </w:r>
      <w:r w:rsidR="009D66AA">
        <w:rPr>
          <w:rFonts w:ascii="Times New Roman" w:hAnsi="Times New Roman" w:cs="Times New Roman"/>
        </w:rPr>
        <w:t xml:space="preserve">can </w:t>
      </w:r>
      <w:r w:rsidR="00E80A41">
        <w:rPr>
          <w:rFonts w:ascii="Times New Roman" w:hAnsi="Times New Roman" w:cs="Times New Roman"/>
        </w:rPr>
        <w:t>see that arbitral tribunal</w:t>
      </w:r>
      <w:r w:rsidR="00461E71">
        <w:rPr>
          <w:rFonts w:ascii="Times New Roman" w:hAnsi="Times New Roman" w:cs="Times New Roman"/>
        </w:rPr>
        <w:t xml:space="preserve">s enjoy </w:t>
      </w:r>
      <w:r w:rsidR="009D66AA">
        <w:rPr>
          <w:rFonts w:ascii="Times New Roman" w:hAnsi="Times New Roman" w:cs="Times New Roman"/>
        </w:rPr>
        <w:t>the same powers</w:t>
      </w:r>
      <w:r w:rsidR="00FB6536">
        <w:rPr>
          <w:rFonts w:ascii="Times New Roman" w:hAnsi="Times New Roman" w:cs="Times New Roman"/>
        </w:rPr>
        <w:t xml:space="preserve"> as they do under the Prague Rules</w:t>
      </w:r>
      <w:r w:rsidR="009D66AA">
        <w:rPr>
          <w:rFonts w:ascii="Times New Roman" w:hAnsi="Times New Roman" w:cs="Times New Roman"/>
        </w:rPr>
        <w:t>, with minor exceptions or slightly nuanced</w:t>
      </w:r>
      <w:r w:rsidR="006D5372">
        <w:rPr>
          <w:rFonts w:ascii="Times New Roman" w:hAnsi="Times New Roman" w:cs="Times New Roman"/>
        </w:rPr>
        <w:t xml:space="preserve"> provisions.</w:t>
      </w:r>
      <w:r w:rsidR="00523A75">
        <w:rPr>
          <w:rStyle w:val="FootnoteReference"/>
          <w:rFonts w:ascii="Times New Roman" w:hAnsi="Times New Roman" w:cs="Times New Roman"/>
        </w:rPr>
        <w:footnoteReference w:id="10"/>
      </w:r>
      <w:r w:rsidR="00701131">
        <w:rPr>
          <w:rFonts w:ascii="Times New Roman" w:hAnsi="Times New Roman" w:cs="Times New Roman"/>
        </w:rPr>
        <w:t xml:space="preserve"> </w:t>
      </w:r>
      <w:r w:rsidR="00C732BB">
        <w:rPr>
          <w:rFonts w:ascii="Times New Roman" w:hAnsi="Times New Roman" w:cs="Times New Roman"/>
        </w:rPr>
        <w:t xml:space="preserve">More to the point, </w:t>
      </w:r>
      <w:r w:rsidR="000602C5">
        <w:rPr>
          <w:rFonts w:ascii="Times New Roman" w:hAnsi="Times New Roman" w:cs="Times New Roman"/>
        </w:rPr>
        <w:t>the IBA Rules also provide room for a more “muscular” approach, and for a more flexible manner in the conduct of the cases. In other words, under the IBA Rules, arbitral tribunals may also take an active role and conduct the case more efficiently</w:t>
      </w:r>
      <w:r w:rsidR="00A4541F">
        <w:rPr>
          <w:rFonts w:ascii="Times New Roman" w:hAnsi="Times New Roman" w:cs="Times New Roman"/>
        </w:rPr>
        <w:t xml:space="preserve"> by exercising broad powers</w:t>
      </w:r>
      <w:r w:rsidR="000602C5">
        <w:rPr>
          <w:rFonts w:ascii="Times New Roman" w:hAnsi="Times New Roman" w:cs="Times New Roman"/>
        </w:rPr>
        <w:t xml:space="preserve">.  </w:t>
      </w:r>
    </w:p>
    <w:p w14:paraId="74758B32" w14:textId="5C69F413" w:rsidR="00E8767A" w:rsidRDefault="00E8767A" w:rsidP="0090324A">
      <w:pPr>
        <w:spacing w:line="360" w:lineRule="auto"/>
        <w:jc w:val="both"/>
        <w:rPr>
          <w:rFonts w:ascii="Times New Roman" w:hAnsi="Times New Roman" w:cs="Times New Roman"/>
        </w:rPr>
      </w:pPr>
    </w:p>
    <w:p w14:paraId="67C560EE" w14:textId="1100ECA3" w:rsidR="00E8767A" w:rsidRDefault="00E8767A" w:rsidP="0090324A">
      <w:pPr>
        <w:spacing w:line="360" w:lineRule="auto"/>
        <w:jc w:val="both"/>
        <w:rPr>
          <w:rFonts w:ascii="Times New Roman" w:hAnsi="Times New Roman" w:cs="Times New Roman"/>
        </w:rPr>
      </w:pPr>
      <w:r>
        <w:rPr>
          <w:rFonts w:ascii="Times New Roman" w:hAnsi="Times New Roman" w:cs="Times New Roman"/>
        </w:rPr>
        <w:t xml:space="preserve">However, if </w:t>
      </w:r>
      <w:r w:rsidR="002B16C1">
        <w:rPr>
          <w:rFonts w:ascii="Times New Roman" w:hAnsi="Times New Roman" w:cs="Times New Roman"/>
        </w:rPr>
        <w:t>one</w:t>
      </w:r>
      <w:r>
        <w:rPr>
          <w:rFonts w:ascii="Times New Roman" w:hAnsi="Times New Roman" w:cs="Times New Roman"/>
        </w:rPr>
        <w:t xml:space="preserve"> read</w:t>
      </w:r>
      <w:r w:rsidR="002B16C1">
        <w:rPr>
          <w:rFonts w:ascii="Times New Roman" w:hAnsi="Times New Roman" w:cs="Times New Roman"/>
        </w:rPr>
        <w:t>s</w:t>
      </w:r>
      <w:r>
        <w:rPr>
          <w:rFonts w:ascii="Times New Roman" w:hAnsi="Times New Roman" w:cs="Times New Roman"/>
        </w:rPr>
        <w:t xml:space="preserve"> </w:t>
      </w:r>
      <w:r w:rsidR="00CC4368">
        <w:rPr>
          <w:rFonts w:ascii="Times New Roman" w:hAnsi="Times New Roman" w:cs="Times New Roman"/>
        </w:rPr>
        <w:t>both Rules</w:t>
      </w:r>
      <w:r>
        <w:rPr>
          <w:rFonts w:ascii="Times New Roman" w:hAnsi="Times New Roman" w:cs="Times New Roman"/>
        </w:rPr>
        <w:t xml:space="preserve"> </w:t>
      </w:r>
      <w:r w:rsidR="00AD0290">
        <w:rPr>
          <w:rFonts w:ascii="Times New Roman" w:hAnsi="Times New Roman" w:cs="Times New Roman"/>
        </w:rPr>
        <w:t xml:space="preserve">in </w:t>
      </w:r>
      <w:r w:rsidR="00E67EFB">
        <w:rPr>
          <w:rFonts w:ascii="Times New Roman" w:hAnsi="Times New Roman" w:cs="Times New Roman"/>
        </w:rPr>
        <w:t xml:space="preserve">a </w:t>
      </w:r>
      <w:r w:rsidR="00AD0290">
        <w:rPr>
          <w:rFonts w:ascii="Times New Roman" w:hAnsi="Times New Roman" w:cs="Times New Roman"/>
        </w:rPr>
        <w:t xml:space="preserve">careful and dispassionate </w:t>
      </w:r>
      <w:proofErr w:type="gramStart"/>
      <w:r w:rsidR="00AD0290">
        <w:rPr>
          <w:rFonts w:ascii="Times New Roman" w:hAnsi="Times New Roman" w:cs="Times New Roman"/>
        </w:rPr>
        <w:t>manner</w:t>
      </w:r>
      <w:r w:rsidR="003C4D9D">
        <w:rPr>
          <w:rFonts w:ascii="Times New Roman" w:hAnsi="Times New Roman" w:cs="Times New Roman"/>
        </w:rPr>
        <w:t>,</w:t>
      </w:r>
      <w:r w:rsidR="00AD0290">
        <w:rPr>
          <w:rFonts w:ascii="Times New Roman" w:hAnsi="Times New Roman" w:cs="Times New Roman"/>
        </w:rPr>
        <w:t xml:space="preserve"> </w:t>
      </w:r>
      <w:r w:rsidR="00D2738C">
        <w:rPr>
          <w:rFonts w:ascii="Times New Roman" w:hAnsi="Times New Roman" w:cs="Times New Roman"/>
        </w:rPr>
        <w:t>and</w:t>
      </w:r>
      <w:proofErr w:type="gramEnd"/>
      <w:r w:rsidR="00D2738C">
        <w:rPr>
          <w:rFonts w:ascii="Times New Roman" w:hAnsi="Times New Roman" w:cs="Times New Roman"/>
        </w:rPr>
        <w:t xml:space="preserve"> concedes</w:t>
      </w:r>
      <w:r w:rsidR="005405CE">
        <w:rPr>
          <w:rFonts w:ascii="Times New Roman" w:hAnsi="Times New Roman" w:cs="Times New Roman"/>
        </w:rPr>
        <w:t xml:space="preserve"> to </w:t>
      </w:r>
      <w:r w:rsidR="00737C20">
        <w:rPr>
          <w:rFonts w:ascii="Times New Roman" w:hAnsi="Times New Roman" w:cs="Times New Roman"/>
        </w:rPr>
        <w:t xml:space="preserve">a </w:t>
      </w:r>
      <w:r w:rsidR="00E67EFB">
        <w:rPr>
          <w:rFonts w:ascii="Times New Roman" w:hAnsi="Times New Roman" w:cs="Times New Roman"/>
        </w:rPr>
        <w:t>premise dr</w:t>
      </w:r>
      <w:r w:rsidR="00417DFA">
        <w:rPr>
          <w:rFonts w:ascii="Times New Roman" w:hAnsi="Times New Roman" w:cs="Times New Roman"/>
        </w:rPr>
        <w:t>awn</w:t>
      </w:r>
      <w:r w:rsidR="00E67EFB">
        <w:rPr>
          <w:rFonts w:ascii="Times New Roman" w:hAnsi="Times New Roman" w:cs="Times New Roman"/>
        </w:rPr>
        <w:t xml:space="preserve"> from actual experience</w:t>
      </w:r>
      <w:r w:rsidR="00CD35F5">
        <w:rPr>
          <w:rFonts w:ascii="Times New Roman" w:hAnsi="Times New Roman" w:cs="Times New Roman"/>
        </w:rPr>
        <w:t>s</w:t>
      </w:r>
      <w:r w:rsidR="00E67EFB">
        <w:rPr>
          <w:rFonts w:ascii="Times New Roman" w:hAnsi="Times New Roman" w:cs="Times New Roman"/>
        </w:rPr>
        <w:t xml:space="preserve"> that one thing is what has been written in the IBA Rules and the other totally different is the practice that they </w:t>
      </w:r>
      <w:r w:rsidR="00CD35F5">
        <w:rPr>
          <w:rFonts w:ascii="Times New Roman" w:hAnsi="Times New Roman" w:cs="Times New Roman"/>
        </w:rPr>
        <w:t xml:space="preserve">have been subject to, </w:t>
      </w:r>
      <w:r w:rsidR="00DA698C">
        <w:rPr>
          <w:rFonts w:ascii="Times New Roman" w:hAnsi="Times New Roman" w:cs="Times New Roman"/>
        </w:rPr>
        <w:t>the contrast could not be more staggering.</w:t>
      </w:r>
      <w:r w:rsidR="00D2738C">
        <w:rPr>
          <w:rFonts w:ascii="Times New Roman" w:hAnsi="Times New Roman" w:cs="Times New Roman"/>
        </w:rPr>
        <w:t xml:space="preserve"> </w:t>
      </w:r>
      <w:r w:rsidR="009364D7">
        <w:rPr>
          <w:rFonts w:ascii="Times New Roman" w:hAnsi="Times New Roman" w:cs="Times New Roman"/>
        </w:rPr>
        <w:t>Also, reading the IBA Rules</w:t>
      </w:r>
      <w:r w:rsidR="00417DFA">
        <w:rPr>
          <w:rFonts w:ascii="Times New Roman" w:hAnsi="Times New Roman" w:cs="Times New Roman"/>
        </w:rPr>
        <w:t>,</w:t>
      </w:r>
      <w:r w:rsidR="009364D7">
        <w:rPr>
          <w:rFonts w:ascii="Times New Roman" w:hAnsi="Times New Roman" w:cs="Times New Roman"/>
        </w:rPr>
        <w:t xml:space="preserve"> one </w:t>
      </w:r>
      <w:r w:rsidR="00417DFA">
        <w:rPr>
          <w:rFonts w:ascii="Times New Roman" w:hAnsi="Times New Roman" w:cs="Times New Roman"/>
        </w:rPr>
        <w:t xml:space="preserve">quickly </w:t>
      </w:r>
      <w:r w:rsidR="009364D7">
        <w:rPr>
          <w:rFonts w:ascii="Times New Roman" w:hAnsi="Times New Roman" w:cs="Times New Roman"/>
        </w:rPr>
        <w:t>conclude</w:t>
      </w:r>
      <w:r w:rsidR="005D4073">
        <w:rPr>
          <w:rFonts w:ascii="Times New Roman" w:hAnsi="Times New Roman" w:cs="Times New Roman"/>
        </w:rPr>
        <w:t>s</w:t>
      </w:r>
      <w:r w:rsidR="009364D7">
        <w:rPr>
          <w:rFonts w:ascii="Times New Roman" w:hAnsi="Times New Roman" w:cs="Times New Roman"/>
        </w:rPr>
        <w:t xml:space="preserve"> that there is </w:t>
      </w:r>
      <w:r w:rsidR="00747FF3">
        <w:rPr>
          <w:rFonts w:ascii="Times New Roman" w:hAnsi="Times New Roman" w:cs="Times New Roman"/>
        </w:rPr>
        <w:t xml:space="preserve">a </w:t>
      </w:r>
      <w:r w:rsidR="0039703D">
        <w:rPr>
          <w:rFonts w:ascii="Times New Roman" w:hAnsi="Times New Roman" w:cs="Times New Roman"/>
        </w:rPr>
        <w:t xml:space="preserve">lack of a </w:t>
      </w:r>
      <w:r w:rsidR="009364D7">
        <w:rPr>
          <w:rFonts w:ascii="Times New Roman" w:hAnsi="Times New Roman" w:cs="Times New Roman"/>
        </w:rPr>
        <w:t>“broad mandate”</w:t>
      </w:r>
      <w:r w:rsidR="00C732BB">
        <w:rPr>
          <w:rFonts w:ascii="Times New Roman" w:hAnsi="Times New Roman" w:cs="Times New Roman"/>
        </w:rPr>
        <w:t xml:space="preserve"> given to tribunals</w:t>
      </w:r>
      <w:r w:rsidR="0039703D">
        <w:rPr>
          <w:rFonts w:ascii="Times New Roman" w:hAnsi="Times New Roman" w:cs="Times New Roman"/>
        </w:rPr>
        <w:t xml:space="preserve"> to act more proactively, which is precisely one of the </w:t>
      </w:r>
      <w:r w:rsidR="00417DFA">
        <w:rPr>
          <w:rFonts w:ascii="Times New Roman" w:hAnsi="Times New Roman" w:cs="Times New Roman"/>
        </w:rPr>
        <w:t xml:space="preserve">essential </w:t>
      </w:r>
      <w:r w:rsidR="0039703D">
        <w:rPr>
          <w:rFonts w:ascii="Times New Roman" w:hAnsi="Times New Roman" w:cs="Times New Roman"/>
        </w:rPr>
        <w:t>messages of the Prague Rules.</w:t>
      </w:r>
    </w:p>
    <w:p w14:paraId="1F418E3A" w14:textId="77777777" w:rsidR="009F65C2" w:rsidRPr="008204CC" w:rsidRDefault="009F65C2" w:rsidP="0090324A">
      <w:pPr>
        <w:spacing w:line="360" w:lineRule="auto"/>
        <w:jc w:val="both"/>
        <w:rPr>
          <w:rFonts w:ascii="Times New Roman" w:hAnsi="Times New Roman" w:cs="Times New Roman"/>
          <w:b/>
        </w:rPr>
      </w:pPr>
    </w:p>
    <w:p w14:paraId="3E761A6A" w14:textId="27023014" w:rsidR="008204CC" w:rsidRPr="008204CC" w:rsidRDefault="008204CC" w:rsidP="0090324A">
      <w:pPr>
        <w:spacing w:line="360" w:lineRule="auto"/>
        <w:jc w:val="both"/>
        <w:rPr>
          <w:rFonts w:ascii="Times New Roman" w:hAnsi="Times New Roman" w:cs="Times New Roman"/>
          <w:b/>
        </w:rPr>
      </w:pPr>
      <w:r w:rsidRPr="008204CC">
        <w:rPr>
          <w:rFonts w:ascii="Times New Roman" w:hAnsi="Times New Roman" w:cs="Times New Roman"/>
          <w:b/>
        </w:rPr>
        <w:t>VII – The overarching mindset of the Prague Rules</w:t>
      </w:r>
    </w:p>
    <w:p w14:paraId="46C49495" w14:textId="3724784F" w:rsidR="00745DFC" w:rsidRDefault="00745DFC" w:rsidP="0090324A">
      <w:pPr>
        <w:spacing w:line="360" w:lineRule="auto"/>
        <w:jc w:val="both"/>
        <w:rPr>
          <w:rFonts w:ascii="Times New Roman" w:hAnsi="Times New Roman" w:cs="Times New Roman"/>
        </w:rPr>
      </w:pPr>
      <w:r>
        <w:rPr>
          <w:rFonts w:ascii="Times New Roman" w:hAnsi="Times New Roman" w:cs="Times New Roman"/>
        </w:rPr>
        <w:t xml:space="preserve">In </w:t>
      </w:r>
      <w:r w:rsidR="008D2E92">
        <w:rPr>
          <w:rFonts w:ascii="Times New Roman" w:hAnsi="Times New Roman" w:cs="Times New Roman"/>
        </w:rPr>
        <w:t>exercising its powers</w:t>
      </w:r>
      <w:r>
        <w:rPr>
          <w:rFonts w:ascii="Times New Roman" w:hAnsi="Times New Roman" w:cs="Times New Roman"/>
        </w:rPr>
        <w:t xml:space="preserve">, the arbitral tribunal is </w:t>
      </w:r>
      <w:r>
        <w:rPr>
          <w:rFonts w:ascii="Times New Roman" w:hAnsi="Times New Roman" w:cs="Times New Roman"/>
          <w:i/>
        </w:rPr>
        <w:t xml:space="preserve">encouraged </w:t>
      </w:r>
      <w:r>
        <w:rPr>
          <w:rFonts w:ascii="Times New Roman" w:hAnsi="Times New Roman" w:cs="Times New Roman"/>
        </w:rPr>
        <w:t xml:space="preserve">to actively manage the case, and </w:t>
      </w:r>
      <w:r w:rsidR="0017323B">
        <w:rPr>
          <w:rFonts w:ascii="Times New Roman" w:hAnsi="Times New Roman" w:cs="Times New Roman"/>
        </w:rPr>
        <w:t xml:space="preserve">to </w:t>
      </w:r>
      <w:r>
        <w:rPr>
          <w:rFonts w:ascii="Times New Roman" w:hAnsi="Times New Roman" w:cs="Times New Roman"/>
        </w:rPr>
        <w:t xml:space="preserve">push towards a swift and cost-efficient proceeding. This is </w:t>
      </w:r>
      <w:r w:rsidR="0019634C">
        <w:rPr>
          <w:rFonts w:ascii="Times New Roman" w:hAnsi="Times New Roman" w:cs="Times New Roman"/>
        </w:rPr>
        <w:t xml:space="preserve">the </w:t>
      </w:r>
      <w:r>
        <w:rPr>
          <w:rFonts w:ascii="Times New Roman" w:hAnsi="Times New Roman" w:cs="Times New Roman"/>
        </w:rPr>
        <w:t>overarching mindset</w:t>
      </w:r>
      <w:r w:rsidR="002B1306">
        <w:rPr>
          <w:rFonts w:ascii="Times New Roman" w:hAnsi="Times New Roman" w:cs="Times New Roman"/>
        </w:rPr>
        <w:t xml:space="preserve"> of the Prague Rules</w:t>
      </w:r>
      <w:r w:rsidR="003078B7">
        <w:rPr>
          <w:rFonts w:ascii="Times New Roman" w:hAnsi="Times New Roman" w:cs="Times New Roman"/>
        </w:rPr>
        <w:t xml:space="preserve"> and the linchpin around which every provision of the Prague Rules revolve</w:t>
      </w:r>
      <w:r w:rsidR="00ED28E6">
        <w:rPr>
          <w:rFonts w:ascii="Times New Roman" w:hAnsi="Times New Roman" w:cs="Times New Roman"/>
        </w:rPr>
        <w:t>s</w:t>
      </w:r>
      <w:r w:rsidR="003078B7">
        <w:rPr>
          <w:rFonts w:ascii="Times New Roman" w:hAnsi="Times New Roman" w:cs="Times New Roman"/>
        </w:rPr>
        <w:t>.</w:t>
      </w:r>
      <w:r w:rsidR="00590F1A">
        <w:rPr>
          <w:rFonts w:ascii="Times New Roman" w:hAnsi="Times New Roman" w:cs="Times New Roman"/>
        </w:rPr>
        <w:t xml:space="preserve"> </w:t>
      </w:r>
      <w:r w:rsidR="005E149A">
        <w:rPr>
          <w:rFonts w:ascii="Times New Roman" w:hAnsi="Times New Roman" w:cs="Times New Roman"/>
        </w:rPr>
        <w:t xml:space="preserve">In sum, the Prague Rules </w:t>
      </w:r>
      <w:r w:rsidR="00123052">
        <w:rPr>
          <w:rFonts w:ascii="Times New Roman" w:hAnsi="Times New Roman" w:cs="Times New Roman"/>
        </w:rPr>
        <w:t>are</w:t>
      </w:r>
      <w:r w:rsidR="00DF1BA4">
        <w:rPr>
          <w:rFonts w:ascii="Times New Roman" w:hAnsi="Times New Roman" w:cs="Times New Roman"/>
        </w:rPr>
        <w:t xml:space="preserve"> enshrined by a mandate </w:t>
      </w:r>
      <w:r w:rsidR="005E7840">
        <w:rPr>
          <w:rFonts w:ascii="Times New Roman" w:hAnsi="Times New Roman" w:cs="Times New Roman"/>
        </w:rPr>
        <w:t xml:space="preserve">that </w:t>
      </w:r>
      <w:r w:rsidR="00DF1BA4">
        <w:rPr>
          <w:rFonts w:ascii="Times New Roman" w:hAnsi="Times New Roman" w:cs="Times New Roman"/>
        </w:rPr>
        <w:t xml:space="preserve">the IBA Rules do not provide and that the players fear to use </w:t>
      </w:r>
      <w:r w:rsidR="00123052">
        <w:rPr>
          <w:rFonts w:ascii="Times New Roman" w:hAnsi="Times New Roman" w:cs="Times New Roman"/>
        </w:rPr>
        <w:t>under that setting</w:t>
      </w:r>
      <w:r w:rsidR="00DF1BA4">
        <w:rPr>
          <w:rFonts w:ascii="Times New Roman" w:hAnsi="Times New Roman" w:cs="Times New Roman"/>
        </w:rPr>
        <w:t>.</w:t>
      </w:r>
    </w:p>
    <w:p w14:paraId="1C46E080" w14:textId="661F53CF" w:rsidR="00497D2F" w:rsidRDefault="00497D2F" w:rsidP="0090324A">
      <w:pPr>
        <w:spacing w:line="360" w:lineRule="auto"/>
        <w:jc w:val="both"/>
        <w:rPr>
          <w:rFonts w:ascii="Times New Roman" w:hAnsi="Times New Roman" w:cs="Times New Roman"/>
        </w:rPr>
      </w:pPr>
    </w:p>
    <w:p w14:paraId="5ADF06B6" w14:textId="0B8E39BF" w:rsidR="00497D2F" w:rsidRDefault="00497D2F" w:rsidP="0090324A">
      <w:pPr>
        <w:spacing w:line="360" w:lineRule="auto"/>
        <w:jc w:val="both"/>
        <w:rPr>
          <w:rFonts w:ascii="Times New Roman" w:hAnsi="Times New Roman" w:cs="Times New Roman"/>
        </w:rPr>
      </w:pPr>
      <w:r>
        <w:rPr>
          <w:rFonts w:ascii="Times New Roman" w:hAnsi="Times New Roman" w:cs="Times New Roman"/>
        </w:rPr>
        <w:t xml:space="preserve">Inasmuch as the Prague Rules </w:t>
      </w:r>
      <w:r w:rsidR="00240E6E">
        <w:rPr>
          <w:rFonts w:ascii="Times New Roman" w:hAnsi="Times New Roman" w:cs="Times New Roman"/>
        </w:rPr>
        <w:t xml:space="preserve">aim at </w:t>
      </w:r>
      <w:r w:rsidR="00203E78">
        <w:rPr>
          <w:rFonts w:ascii="Times New Roman" w:hAnsi="Times New Roman" w:cs="Times New Roman"/>
        </w:rPr>
        <w:t>providing alternatives to</w:t>
      </w:r>
      <w:r w:rsidR="00240E6E">
        <w:rPr>
          <w:rFonts w:ascii="Times New Roman" w:hAnsi="Times New Roman" w:cs="Times New Roman"/>
        </w:rPr>
        <w:t xml:space="preserve"> “standardized” practice</w:t>
      </w:r>
      <w:r w:rsidR="003164FE">
        <w:rPr>
          <w:rFonts w:ascii="Times New Roman" w:hAnsi="Times New Roman" w:cs="Times New Roman"/>
        </w:rPr>
        <w:t>s</w:t>
      </w:r>
      <w:r w:rsidR="00240E6E">
        <w:rPr>
          <w:rFonts w:ascii="Times New Roman" w:hAnsi="Times New Roman" w:cs="Times New Roman"/>
        </w:rPr>
        <w:t xml:space="preserve"> in international arbitration, they represent a regression</w:t>
      </w:r>
      <w:r w:rsidR="00135B1B">
        <w:rPr>
          <w:rFonts w:ascii="Times New Roman" w:hAnsi="Times New Roman" w:cs="Times New Roman"/>
        </w:rPr>
        <w:t>, if regression is the</w:t>
      </w:r>
      <w:r w:rsidR="005E7840">
        <w:rPr>
          <w:rFonts w:ascii="Times New Roman" w:hAnsi="Times New Roman" w:cs="Times New Roman"/>
        </w:rPr>
        <w:t xml:space="preserve"> proper</w:t>
      </w:r>
      <w:r w:rsidR="00135B1B">
        <w:rPr>
          <w:rFonts w:ascii="Times New Roman" w:hAnsi="Times New Roman" w:cs="Times New Roman"/>
        </w:rPr>
        <w:t xml:space="preserve"> word to classify more options to the parties, more </w:t>
      </w:r>
      <w:r w:rsidR="00BC589A">
        <w:rPr>
          <w:rFonts w:ascii="Times New Roman" w:hAnsi="Times New Roman" w:cs="Times New Roman"/>
        </w:rPr>
        <w:t>proactiveness</w:t>
      </w:r>
      <w:r w:rsidR="007879C2">
        <w:rPr>
          <w:rFonts w:ascii="Times New Roman" w:hAnsi="Times New Roman" w:cs="Times New Roman"/>
        </w:rPr>
        <w:t>,</w:t>
      </w:r>
      <w:r w:rsidR="00BC589A">
        <w:rPr>
          <w:rFonts w:ascii="Times New Roman" w:hAnsi="Times New Roman" w:cs="Times New Roman"/>
        </w:rPr>
        <w:t xml:space="preserve"> and thus </w:t>
      </w:r>
      <w:r w:rsidR="00BE160F">
        <w:rPr>
          <w:rFonts w:ascii="Times New Roman" w:hAnsi="Times New Roman" w:cs="Times New Roman"/>
        </w:rPr>
        <w:t xml:space="preserve">more </w:t>
      </w:r>
      <w:r w:rsidR="00BC589A">
        <w:rPr>
          <w:rFonts w:ascii="Times New Roman" w:hAnsi="Times New Roman" w:cs="Times New Roman"/>
        </w:rPr>
        <w:t>efficiency</w:t>
      </w:r>
      <w:r w:rsidR="00135B1B">
        <w:rPr>
          <w:rFonts w:ascii="Times New Roman" w:hAnsi="Times New Roman" w:cs="Times New Roman"/>
        </w:rPr>
        <w:t xml:space="preserve"> in </w:t>
      </w:r>
      <w:r w:rsidR="0004756A">
        <w:rPr>
          <w:rFonts w:ascii="Times New Roman" w:hAnsi="Times New Roman" w:cs="Times New Roman"/>
        </w:rPr>
        <w:t xml:space="preserve">the </w:t>
      </w:r>
      <w:r w:rsidR="00135B1B">
        <w:rPr>
          <w:rFonts w:ascii="Times New Roman" w:hAnsi="Times New Roman" w:cs="Times New Roman"/>
        </w:rPr>
        <w:t>conduct</w:t>
      </w:r>
      <w:r w:rsidR="00E71310">
        <w:rPr>
          <w:rFonts w:ascii="Times New Roman" w:hAnsi="Times New Roman" w:cs="Times New Roman"/>
        </w:rPr>
        <w:t xml:space="preserve"> of</w:t>
      </w:r>
      <w:r w:rsidR="00135B1B">
        <w:rPr>
          <w:rFonts w:ascii="Times New Roman" w:hAnsi="Times New Roman" w:cs="Times New Roman"/>
        </w:rPr>
        <w:t xml:space="preserve"> arbitration</w:t>
      </w:r>
      <w:r w:rsidR="007879C2">
        <w:rPr>
          <w:rFonts w:ascii="Times New Roman" w:hAnsi="Times New Roman" w:cs="Times New Roman"/>
        </w:rPr>
        <w:t>s</w:t>
      </w:r>
      <w:r w:rsidR="002A056F">
        <w:rPr>
          <w:rFonts w:ascii="Times New Roman" w:hAnsi="Times New Roman" w:cs="Times New Roman"/>
        </w:rPr>
        <w:t xml:space="preserve">. </w:t>
      </w:r>
    </w:p>
    <w:p w14:paraId="03328C35" w14:textId="45397F15" w:rsidR="0001102D" w:rsidRDefault="0001102D" w:rsidP="0090324A">
      <w:pPr>
        <w:spacing w:line="360" w:lineRule="auto"/>
        <w:jc w:val="both"/>
        <w:rPr>
          <w:rFonts w:ascii="Times New Roman" w:hAnsi="Times New Roman" w:cs="Times New Roman"/>
        </w:rPr>
      </w:pPr>
    </w:p>
    <w:p w14:paraId="49CD1A74" w14:textId="784A72D0" w:rsidR="0001102D" w:rsidRDefault="0001102D" w:rsidP="0090324A">
      <w:pPr>
        <w:spacing w:line="360" w:lineRule="auto"/>
        <w:jc w:val="both"/>
        <w:rPr>
          <w:rFonts w:ascii="Times New Roman" w:hAnsi="Times New Roman" w:cs="Times New Roman"/>
        </w:rPr>
      </w:pPr>
      <w:r>
        <w:rPr>
          <w:rFonts w:ascii="Times New Roman" w:hAnsi="Times New Roman" w:cs="Times New Roman"/>
        </w:rPr>
        <w:lastRenderedPageBreak/>
        <w:t xml:space="preserve">It is also imperative to bear in mind that the Prague Rules are not </w:t>
      </w:r>
      <w:r w:rsidR="005E7840">
        <w:rPr>
          <w:rFonts w:ascii="Times New Roman" w:hAnsi="Times New Roman" w:cs="Times New Roman"/>
        </w:rPr>
        <w:t>meant to compete with</w:t>
      </w:r>
      <w:r>
        <w:rPr>
          <w:rFonts w:ascii="Times New Roman" w:hAnsi="Times New Roman" w:cs="Times New Roman"/>
        </w:rPr>
        <w:t xml:space="preserve"> the IBA Rules but </w:t>
      </w:r>
      <w:r w:rsidR="00E94827">
        <w:rPr>
          <w:rFonts w:ascii="Times New Roman" w:hAnsi="Times New Roman" w:cs="Times New Roman"/>
        </w:rPr>
        <w:t>should</w:t>
      </w:r>
      <w:r>
        <w:rPr>
          <w:rFonts w:ascii="Times New Roman" w:hAnsi="Times New Roman" w:cs="Times New Roman"/>
        </w:rPr>
        <w:t xml:space="preserve"> </w:t>
      </w:r>
      <w:r w:rsidR="00E94827">
        <w:rPr>
          <w:rFonts w:ascii="Times New Roman" w:hAnsi="Times New Roman" w:cs="Times New Roman"/>
        </w:rPr>
        <w:t xml:space="preserve">instead </w:t>
      </w:r>
      <w:r>
        <w:rPr>
          <w:rFonts w:ascii="Times New Roman" w:hAnsi="Times New Roman" w:cs="Times New Roman"/>
        </w:rPr>
        <w:t xml:space="preserve">be </w:t>
      </w:r>
      <w:r w:rsidR="00337918">
        <w:rPr>
          <w:rFonts w:ascii="Times New Roman" w:hAnsi="Times New Roman" w:cs="Times New Roman"/>
        </w:rPr>
        <w:t>seen as an</w:t>
      </w:r>
      <w:r>
        <w:rPr>
          <w:rFonts w:ascii="Times New Roman" w:hAnsi="Times New Roman" w:cs="Times New Roman"/>
        </w:rPr>
        <w:t xml:space="preserve"> addition</w:t>
      </w:r>
      <w:r w:rsidR="00B33EFD">
        <w:rPr>
          <w:rFonts w:ascii="Times New Roman" w:hAnsi="Times New Roman" w:cs="Times New Roman"/>
        </w:rPr>
        <w:t xml:space="preserve"> or alternative</w:t>
      </w:r>
      <w:r>
        <w:rPr>
          <w:rFonts w:ascii="Times New Roman" w:hAnsi="Times New Roman" w:cs="Times New Roman"/>
        </w:rPr>
        <w:t xml:space="preserve"> to them.</w:t>
      </w:r>
      <w:r w:rsidR="00383E0F">
        <w:rPr>
          <w:rStyle w:val="FootnoteReference"/>
          <w:rFonts w:ascii="Times New Roman" w:hAnsi="Times New Roman" w:cs="Times New Roman"/>
        </w:rPr>
        <w:footnoteReference w:id="11"/>
      </w:r>
      <w:r w:rsidR="00A514B1">
        <w:rPr>
          <w:rFonts w:ascii="Times New Roman" w:hAnsi="Times New Roman" w:cs="Times New Roman"/>
        </w:rPr>
        <w:t xml:space="preserve"> </w:t>
      </w:r>
      <w:r w:rsidR="00ED3198">
        <w:rPr>
          <w:rFonts w:ascii="Times New Roman" w:hAnsi="Times New Roman" w:cs="Times New Roman"/>
        </w:rPr>
        <w:t xml:space="preserve">It merely means more choices to </w:t>
      </w:r>
      <w:r w:rsidR="005E7840">
        <w:rPr>
          <w:rFonts w:ascii="Times New Roman" w:hAnsi="Times New Roman" w:cs="Times New Roman"/>
        </w:rPr>
        <w:t xml:space="preserve">the </w:t>
      </w:r>
      <w:r w:rsidR="00ED3198">
        <w:rPr>
          <w:rFonts w:ascii="Times New Roman" w:hAnsi="Times New Roman" w:cs="Times New Roman"/>
        </w:rPr>
        <w:t xml:space="preserve">parties. </w:t>
      </w:r>
    </w:p>
    <w:p w14:paraId="1076A460" w14:textId="328CAD0D" w:rsidR="008441AB" w:rsidRDefault="008441AB" w:rsidP="0090324A">
      <w:pPr>
        <w:spacing w:line="360" w:lineRule="auto"/>
        <w:jc w:val="both"/>
        <w:rPr>
          <w:rFonts w:ascii="Times New Roman" w:hAnsi="Times New Roman" w:cs="Times New Roman"/>
        </w:rPr>
      </w:pPr>
    </w:p>
    <w:p w14:paraId="59D78BB6" w14:textId="6E2BA7F5" w:rsidR="008441AB" w:rsidRDefault="008441AB" w:rsidP="0090324A">
      <w:pPr>
        <w:spacing w:line="360" w:lineRule="auto"/>
        <w:jc w:val="both"/>
        <w:rPr>
          <w:rFonts w:ascii="Times New Roman" w:hAnsi="Times New Roman" w:cs="Times New Roman"/>
        </w:rPr>
      </w:pPr>
      <w:r>
        <w:rPr>
          <w:rFonts w:ascii="Times New Roman" w:hAnsi="Times New Roman" w:cs="Times New Roman"/>
        </w:rPr>
        <w:t xml:space="preserve">All in all, </w:t>
      </w:r>
      <w:r w:rsidR="00BC1828">
        <w:rPr>
          <w:rFonts w:ascii="Times New Roman" w:hAnsi="Times New Roman" w:cs="Times New Roman"/>
        </w:rPr>
        <w:t xml:space="preserve">one should concede that the Prague Rules are not </w:t>
      </w:r>
      <w:r w:rsidR="00D43B25">
        <w:rPr>
          <w:rFonts w:ascii="Times New Roman" w:hAnsi="Times New Roman" w:cs="Times New Roman"/>
        </w:rPr>
        <w:t xml:space="preserve">on </w:t>
      </w:r>
      <w:r w:rsidR="00216110">
        <w:rPr>
          <w:rFonts w:ascii="Times New Roman" w:hAnsi="Times New Roman" w:cs="Times New Roman"/>
        </w:rPr>
        <w:t xml:space="preserve">any </w:t>
      </w:r>
      <w:r w:rsidR="00D43B25">
        <w:rPr>
          <w:rFonts w:ascii="Times New Roman" w:hAnsi="Times New Roman" w:cs="Times New Roman"/>
        </w:rPr>
        <w:t xml:space="preserve">side of the fence of the debate between </w:t>
      </w:r>
      <w:r w:rsidR="00BC1828">
        <w:rPr>
          <w:rFonts w:ascii="Times New Roman" w:hAnsi="Times New Roman" w:cs="Times New Roman"/>
        </w:rPr>
        <w:t>“civil law” and “common law”</w:t>
      </w:r>
      <w:r w:rsidR="00CD7C08">
        <w:rPr>
          <w:rFonts w:ascii="Times New Roman" w:hAnsi="Times New Roman" w:cs="Times New Roman"/>
        </w:rPr>
        <w:t>,</w:t>
      </w:r>
      <w:r w:rsidR="00BC1828">
        <w:rPr>
          <w:rFonts w:ascii="Times New Roman" w:hAnsi="Times New Roman" w:cs="Times New Roman"/>
        </w:rPr>
        <w:t xml:space="preserve"> </w:t>
      </w:r>
      <w:r w:rsidR="00D43B25">
        <w:rPr>
          <w:rFonts w:ascii="Times New Roman" w:hAnsi="Times New Roman" w:cs="Times New Roman"/>
        </w:rPr>
        <w:t xml:space="preserve">and not even </w:t>
      </w:r>
      <w:r w:rsidR="00EE57B9">
        <w:rPr>
          <w:rFonts w:ascii="Times New Roman" w:hAnsi="Times New Roman" w:cs="Times New Roman"/>
        </w:rPr>
        <w:t>o</w:t>
      </w:r>
      <w:r w:rsidR="00D43B25">
        <w:rPr>
          <w:rFonts w:ascii="Times New Roman" w:hAnsi="Times New Roman" w:cs="Times New Roman"/>
        </w:rPr>
        <w:t>n a “no man’s land” between th</w:t>
      </w:r>
      <w:r w:rsidR="00216110">
        <w:rPr>
          <w:rFonts w:ascii="Times New Roman" w:hAnsi="Times New Roman" w:cs="Times New Roman"/>
        </w:rPr>
        <w:t>e</w:t>
      </w:r>
      <w:r w:rsidR="00D43B25">
        <w:rPr>
          <w:rFonts w:ascii="Times New Roman" w:hAnsi="Times New Roman" w:cs="Times New Roman"/>
        </w:rPr>
        <w:t xml:space="preserve">se two </w:t>
      </w:r>
      <w:r w:rsidR="00216110">
        <w:rPr>
          <w:rFonts w:ascii="Times New Roman" w:hAnsi="Times New Roman" w:cs="Times New Roman"/>
        </w:rPr>
        <w:t>cultures</w:t>
      </w:r>
      <w:r w:rsidR="00D43B25">
        <w:rPr>
          <w:rFonts w:ascii="Times New Roman" w:hAnsi="Times New Roman" w:cs="Times New Roman"/>
        </w:rPr>
        <w:t xml:space="preserve">. </w:t>
      </w:r>
      <w:r w:rsidR="00571E18">
        <w:rPr>
          <w:rFonts w:ascii="Times New Roman" w:hAnsi="Times New Roman" w:cs="Times New Roman"/>
        </w:rPr>
        <w:t xml:space="preserve">This is most likely a misplaced debate. </w:t>
      </w:r>
      <w:r w:rsidR="00C233AF">
        <w:rPr>
          <w:rFonts w:ascii="Times New Roman" w:hAnsi="Times New Roman" w:cs="Times New Roman"/>
        </w:rPr>
        <w:t xml:space="preserve">By the same token, the Prague Rules are not on the side of “flexibility” against “predictability” that the IBA Rules may represent. </w:t>
      </w:r>
      <w:r w:rsidR="00851DCF">
        <w:rPr>
          <w:rFonts w:ascii="Times New Roman" w:hAnsi="Times New Roman" w:cs="Times New Roman"/>
        </w:rPr>
        <w:t>As suggested earlier</w:t>
      </w:r>
      <w:r w:rsidR="00AB20C8">
        <w:rPr>
          <w:rFonts w:ascii="Times New Roman" w:hAnsi="Times New Roman" w:cs="Times New Roman"/>
        </w:rPr>
        <w:t xml:space="preserve">, </w:t>
      </w:r>
      <w:r w:rsidR="001276E8">
        <w:rPr>
          <w:rFonts w:ascii="Times New Roman" w:hAnsi="Times New Roman" w:cs="Times New Roman"/>
        </w:rPr>
        <w:t xml:space="preserve">it </w:t>
      </w:r>
      <w:r w:rsidR="00851DCF">
        <w:rPr>
          <w:rFonts w:ascii="Times New Roman" w:hAnsi="Times New Roman" w:cs="Times New Roman"/>
        </w:rPr>
        <w:t xml:space="preserve">should not </w:t>
      </w:r>
      <w:r w:rsidR="00B6604E">
        <w:rPr>
          <w:rFonts w:ascii="Times New Roman" w:hAnsi="Times New Roman" w:cs="Times New Roman"/>
        </w:rPr>
        <w:t xml:space="preserve">be </w:t>
      </w:r>
      <w:r w:rsidR="00851DCF">
        <w:rPr>
          <w:rFonts w:ascii="Times New Roman" w:hAnsi="Times New Roman" w:cs="Times New Roman"/>
        </w:rPr>
        <w:t>taken for granted that</w:t>
      </w:r>
      <w:r w:rsidR="00AB20C8">
        <w:rPr>
          <w:rFonts w:ascii="Times New Roman" w:hAnsi="Times New Roman" w:cs="Times New Roman"/>
        </w:rPr>
        <w:t xml:space="preserve"> the IBA Rules will </w:t>
      </w:r>
      <w:r w:rsidR="00484239">
        <w:rPr>
          <w:rFonts w:ascii="Times New Roman" w:hAnsi="Times New Roman" w:cs="Times New Roman"/>
        </w:rPr>
        <w:t>never</w:t>
      </w:r>
      <w:r w:rsidR="004F6236">
        <w:rPr>
          <w:rFonts w:ascii="Times New Roman" w:hAnsi="Times New Roman" w:cs="Times New Roman"/>
        </w:rPr>
        <w:t xml:space="preserve"> </w:t>
      </w:r>
      <w:r w:rsidR="00AB20C8">
        <w:rPr>
          <w:rFonts w:ascii="Times New Roman" w:hAnsi="Times New Roman" w:cs="Times New Roman"/>
        </w:rPr>
        <w:t xml:space="preserve">be applied in a “non-standardized” manner by a </w:t>
      </w:r>
      <w:r w:rsidR="00320808">
        <w:rPr>
          <w:rFonts w:ascii="Times New Roman" w:hAnsi="Times New Roman" w:cs="Times New Roman"/>
        </w:rPr>
        <w:t>“</w:t>
      </w:r>
      <w:r w:rsidR="00371073" w:rsidRPr="00295C47">
        <w:rPr>
          <w:rFonts w:ascii="Times New Roman" w:hAnsi="Times New Roman" w:cs="Times New Roman"/>
          <w:i/>
        </w:rPr>
        <w:t>rebel</w:t>
      </w:r>
      <w:r w:rsidR="00320808">
        <w:rPr>
          <w:rFonts w:ascii="Times New Roman" w:hAnsi="Times New Roman" w:cs="Times New Roman"/>
          <w:i/>
        </w:rPr>
        <w:t>”</w:t>
      </w:r>
      <w:r w:rsidR="00371073">
        <w:rPr>
          <w:rFonts w:ascii="Times New Roman" w:hAnsi="Times New Roman" w:cs="Times New Roman"/>
        </w:rPr>
        <w:t xml:space="preserve"> tribunal. </w:t>
      </w:r>
      <w:r w:rsidR="00A72F81">
        <w:rPr>
          <w:rFonts w:ascii="Times New Roman" w:hAnsi="Times New Roman" w:cs="Times New Roman"/>
        </w:rPr>
        <w:t>In many ways, the IBA Rules may also bear a certain level of unpredictability in them</w:t>
      </w:r>
      <w:r w:rsidR="008D09A7">
        <w:rPr>
          <w:rFonts w:ascii="Times New Roman" w:hAnsi="Times New Roman" w:cs="Times New Roman"/>
        </w:rPr>
        <w:t>selves</w:t>
      </w:r>
      <w:r w:rsidR="00216110">
        <w:rPr>
          <w:rFonts w:ascii="Times New Roman" w:hAnsi="Times New Roman" w:cs="Times New Roman"/>
        </w:rPr>
        <w:t>, depending mostly</w:t>
      </w:r>
      <w:r w:rsidR="00970792">
        <w:rPr>
          <w:rFonts w:ascii="Times New Roman" w:hAnsi="Times New Roman" w:cs="Times New Roman"/>
        </w:rPr>
        <w:t xml:space="preserve"> on the decision maker</w:t>
      </w:r>
      <w:r w:rsidR="00A93DEC">
        <w:rPr>
          <w:rFonts w:ascii="Times New Roman" w:hAnsi="Times New Roman" w:cs="Times New Roman"/>
        </w:rPr>
        <w:t xml:space="preserve"> </w:t>
      </w:r>
      <w:r w:rsidR="00460606">
        <w:rPr>
          <w:rFonts w:ascii="Times New Roman" w:hAnsi="Times New Roman" w:cs="Times New Roman"/>
        </w:rPr>
        <w:t>applying them</w:t>
      </w:r>
      <w:r w:rsidR="006647FF">
        <w:rPr>
          <w:rFonts w:ascii="Times New Roman" w:hAnsi="Times New Roman" w:cs="Times New Roman"/>
        </w:rPr>
        <w:t xml:space="preserve">. </w:t>
      </w:r>
      <w:r w:rsidR="00505C5F">
        <w:rPr>
          <w:rFonts w:ascii="Times New Roman" w:hAnsi="Times New Roman" w:cs="Times New Roman"/>
        </w:rPr>
        <w:t>All things considered</w:t>
      </w:r>
      <w:r w:rsidR="006647FF">
        <w:rPr>
          <w:rFonts w:ascii="Times New Roman" w:hAnsi="Times New Roman" w:cs="Times New Roman"/>
        </w:rPr>
        <w:t xml:space="preserve">, </w:t>
      </w:r>
      <w:r w:rsidR="00F566F0">
        <w:rPr>
          <w:rFonts w:ascii="Times New Roman" w:hAnsi="Times New Roman" w:cs="Times New Roman"/>
        </w:rPr>
        <w:t>what really matter</w:t>
      </w:r>
      <w:r w:rsidR="009920D2">
        <w:rPr>
          <w:rFonts w:ascii="Times New Roman" w:hAnsi="Times New Roman" w:cs="Times New Roman"/>
        </w:rPr>
        <w:t>s</w:t>
      </w:r>
      <w:r w:rsidR="00F566F0">
        <w:rPr>
          <w:rFonts w:ascii="Times New Roman" w:hAnsi="Times New Roman" w:cs="Times New Roman"/>
        </w:rPr>
        <w:t xml:space="preserve"> is </w:t>
      </w:r>
      <w:r w:rsidR="00970792">
        <w:rPr>
          <w:rFonts w:ascii="Times New Roman" w:hAnsi="Times New Roman" w:cs="Times New Roman"/>
        </w:rPr>
        <w:t xml:space="preserve">the level of knowledge the parties may have </w:t>
      </w:r>
      <w:r w:rsidR="00A93DEC">
        <w:rPr>
          <w:rFonts w:ascii="Times New Roman" w:hAnsi="Times New Roman" w:cs="Times New Roman"/>
        </w:rPr>
        <w:t>about</w:t>
      </w:r>
      <w:r w:rsidR="00970792">
        <w:rPr>
          <w:rFonts w:ascii="Times New Roman" w:hAnsi="Times New Roman" w:cs="Times New Roman"/>
        </w:rPr>
        <w:t xml:space="preserve"> </w:t>
      </w:r>
      <w:r w:rsidR="00F566F0">
        <w:rPr>
          <w:rFonts w:ascii="Times New Roman" w:hAnsi="Times New Roman" w:cs="Times New Roman"/>
        </w:rPr>
        <w:t>the adjudicator</w:t>
      </w:r>
      <w:r w:rsidR="00970792">
        <w:rPr>
          <w:rFonts w:ascii="Times New Roman" w:hAnsi="Times New Roman" w:cs="Times New Roman"/>
        </w:rPr>
        <w:t>.</w:t>
      </w:r>
    </w:p>
    <w:p w14:paraId="49E9B2F9" w14:textId="2583DABE" w:rsidR="00A72F81" w:rsidRDefault="00A72F81" w:rsidP="0090324A">
      <w:pPr>
        <w:spacing w:line="360" w:lineRule="auto"/>
        <w:jc w:val="both"/>
        <w:rPr>
          <w:rFonts w:ascii="Times New Roman" w:hAnsi="Times New Roman" w:cs="Times New Roman"/>
        </w:rPr>
      </w:pPr>
    </w:p>
    <w:p w14:paraId="4E6B6E29" w14:textId="46715001" w:rsidR="00A72F81" w:rsidRDefault="00A72F81" w:rsidP="0090324A">
      <w:pPr>
        <w:spacing w:line="360" w:lineRule="auto"/>
        <w:jc w:val="both"/>
        <w:rPr>
          <w:rFonts w:ascii="Times New Roman" w:hAnsi="Times New Roman" w:cs="Times New Roman"/>
        </w:rPr>
      </w:pPr>
      <w:r>
        <w:rPr>
          <w:rFonts w:ascii="Times New Roman" w:hAnsi="Times New Roman" w:cs="Times New Roman"/>
        </w:rPr>
        <w:t xml:space="preserve">The debate </w:t>
      </w:r>
      <w:r w:rsidR="00BD2D9F">
        <w:rPr>
          <w:rFonts w:ascii="Times New Roman" w:hAnsi="Times New Roman" w:cs="Times New Roman"/>
        </w:rPr>
        <w:t>should</w:t>
      </w:r>
      <w:r>
        <w:rPr>
          <w:rFonts w:ascii="Times New Roman" w:hAnsi="Times New Roman" w:cs="Times New Roman"/>
        </w:rPr>
        <w:t xml:space="preserve"> </w:t>
      </w:r>
      <w:r w:rsidR="004B66FC">
        <w:rPr>
          <w:rFonts w:ascii="Times New Roman" w:hAnsi="Times New Roman" w:cs="Times New Roman"/>
        </w:rPr>
        <w:t>rather</w:t>
      </w:r>
      <w:r>
        <w:rPr>
          <w:rFonts w:ascii="Times New Roman" w:hAnsi="Times New Roman" w:cs="Times New Roman"/>
        </w:rPr>
        <w:t xml:space="preserve"> </w:t>
      </w:r>
      <w:r w:rsidR="00BD2D9F">
        <w:rPr>
          <w:rFonts w:ascii="Times New Roman" w:hAnsi="Times New Roman" w:cs="Times New Roman"/>
        </w:rPr>
        <w:t xml:space="preserve">be </w:t>
      </w:r>
      <w:r>
        <w:rPr>
          <w:rFonts w:ascii="Times New Roman" w:hAnsi="Times New Roman" w:cs="Times New Roman"/>
        </w:rPr>
        <w:t xml:space="preserve">placed between </w:t>
      </w:r>
      <w:r w:rsidR="001447CF">
        <w:rPr>
          <w:rFonts w:ascii="Times New Roman" w:hAnsi="Times New Roman" w:cs="Times New Roman"/>
        </w:rPr>
        <w:t>standard</w:t>
      </w:r>
      <w:r w:rsidR="00216110">
        <w:rPr>
          <w:rFonts w:ascii="Times New Roman" w:hAnsi="Times New Roman" w:cs="Times New Roman"/>
        </w:rPr>
        <w:t>s</w:t>
      </w:r>
      <w:r w:rsidR="00FA1A9E">
        <w:rPr>
          <w:rFonts w:ascii="Times New Roman" w:hAnsi="Times New Roman" w:cs="Times New Roman"/>
        </w:rPr>
        <w:t>—</w:t>
      </w:r>
      <w:r w:rsidR="001447CF">
        <w:rPr>
          <w:rFonts w:ascii="Times New Roman" w:hAnsi="Times New Roman" w:cs="Times New Roman"/>
        </w:rPr>
        <w:t>and</w:t>
      </w:r>
      <w:r w:rsidR="00F34BF5">
        <w:rPr>
          <w:rFonts w:ascii="Times New Roman" w:hAnsi="Times New Roman" w:cs="Times New Roman"/>
        </w:rPr>
        <w:t xml:space="preserve"> perhaps</w:t>
      </w:r>
      <w:r w:rsidR="001447CF">
        <w:rPr>
          <w:rFonts w:ascii="Times New Roman" w:hAnsi="Times New Roman" w:cs="Times New Roman"/>
        </w:rPr>
        <w:t xml:space="preserve"> crystallized practices</w:t>
      </w:r>
      <w:r w:rsidR="00FA1A9E">
        <w:rPr>
          <w:rFonts w:ascii="Times New Roman" w:hAnsi="Times New Roman" w:cs="Times New Roman"/>
        </w:rPr>
        <w:t>—</w:t>
      </w:r>
      <w:r w:rsidR="00846B72">
        <w:rPr>
          <w:rFonts w:ascii="Times New Roman" w:hAnsi="Times New Roman" w:cs="Times New Roman"/>
        </w:rPr>
        <w:t>and a proactive efficiency.</w:t>
      </w:r>
      <w:r w:rsidR="00BD2D9F">
        <w:rPr>
          <w:rFonts w:ascii="Times New Roman" w:hAnsi="Times New Roman" w:cs="Times New Roman"/>
        </w:rPr>
        <w:t xml:space="preserve"> Indeed, the tenet of the Prague Rules is precisely that the use of powers in a more proactive fashion will lead to cost and time savings and will enhance efficiency o</w:t>
      </w:r>
      <w:r w:rsidR="00216110">
        <w:rPr>
          <w:rFonts w:ascii="Times New Roman" w:hAnsi="Times New Roman" w:cs="Times New Roman"/>
        </w:rPr>
        <w:t>n</w:t>
      </w:r>
      <w:r w:rsidR="00BD2D9F">
        <w:rPr>
          <w:rFonts w:ascii="Times New Roman" w:hAnsi="Times New Roman" w:cs="Times New Roman"/>
        </w:rPr>
        <w:t xml:space="preserve"> the arbitration proceeding. </w:t>
      </w:r>
      <w:r w:rsidR="006B5986">
        <w:rPr>
          <w:rFonts w:ascii="Times New Roman" w:hAnsi="Times New Roman" w:cs="Times New Roman"/>
        </w:rPr>
        <w:t xml:space="preserve">Tribunals will not waste their time in lengthy submissions, needless hours of cross-examinations, and countless volumes of documents. All this with a view to </w:t>
      </w:r>
      <w:r w:rsidR="007B6F85">
        <w:rPr>
          <w:rFonts w:ascii="Times New Roman" w:hAnsi="Times New Roman" w:cs="Times New Roman"/>
        </w:rPr>
        <w:t>revamp</w:t>
      </w:r>
      <w:r w:rsidR="006B5986">
        <w:rPr>
          <w:rFonts w:ascii="Times New Roman" w:hAnsi="Times New Roman" w:cs="Times New Roman"/>
        </w:rPr>
        <w:t xml:space="preserve"> the efficiency of the old days of arbitration</w:t>
      </w:r>
      <w:r w:rsidR="00CB1A33">
        <w:rPr>
          <w:rFonts w:ascii="Times New Roman" w:hAnsi="Times New Roman" w:cs="Times New Roman"/>
        </w:rPr>
        <w:t xml:space="preserve">, providing the parties with one more option </w:t>
      </w:r>
      <w:r w:rsidR="00216110">
        <w:rPr>
          <w:rFonts w:ascii="Times New Roman" w:hAnsi="Times New Roman" w:cs="Times New Roman"/>
        </w:rPr>
        <w:t>on</w:t>
      </w:r>
      <w:r w:rsidR="00CB1A33">
        <w:rPr>
          <w:rFonts w:ascii="Times New Roman" w:hAnsi="Times New Roman" w:cs="Times New Roman"/>
        </w:rPr>
        <w:t xml:space="preserve"> the way their case should be conducted. </w:t>
      </w:r>
    </w:p>
    <w:p w14:paraId="3076091A" w14:textId="3B47EC9C" w:rsidR="00CB1A33" w:rsidRDefault="00CB1A33" w:rsidP="0090324A">
      <w:pPr>
        <w:spacing w:line="360" w:lineRule="auto"/>
        <w:jc w:val="both"/>
        <w:rPr>
          <w:rFonts w:ascii="Times New Roman" w:hAnsi="Times New Roman" w:cs="Times New Roman"/>
        </w:rPr>
      </w:pPr>
    </w:p>
    <w:p w14:paraId="514CDF0F" w14:textId="3A0166CC" w:rsidR="00CB1A33" w:rsidRDefault="00CB1A33" w:rsidP="0090324A">
      <w:pPr>
        <w:spacing w:line="360" w:lineRule="auto"/>
        <w:jc w:val="both"/>
        <w:rPr>
          <w:rFonts w:ascii="Times New Roman" w:hAnsi="Times New Roman" w:cs="Times New Roman"/>
        </w:rPr>
      </w:pPr>
      <w:r>
        <w:rPr>
          <w:rFonts w:ascii="Times New Roman" w:hAnsi="Times New Roman" w:cs="Times New Roman"/>
        </w:rPr>
        <w:t xml:space="preserve">Regression? Maybe, but </w:t>
      </w:r>
      <w:r w:rsidR="007624C1">
        <w:rPr>
          <w:rFonts w:ascii="Times New Roman" w:hAnsi="Times New Roman" w:cs="Times New Roman"/>
        </w:rPr>
        <w:t xml:space="preserve">most likely </w:t>
      </w:r>
      <w:r w:rsidR="00216110">
        <w:rPr>
          <w:rFonts w:ascii="Times New Roman" w:hAnsi="Times New Roman" w:cs="Times New Roman"/>
        </w:rPr>
        <w:t>for</w:t>
      </w:r>
      <w:r>
        <w:rPr>
          <w:rFonts w:ascii="Times New Roman" w:hAnsi="Times New Roman" w:cs="Times New Roman"/>
        </w:rPr>
        <w:t xml:space="preserve"> the better. </w:t>
      </w:r>
    </w:p>
    <w:p w14:paraId="6EADF1A7" w14:textId="221C86AF" w:rsidR="003D436A" w:rsidRDefault="003D436A" w:rsidP="0090324A">
      <w:pPr>
        <w:spacing w:line="360" w:lineRule="auto"/>
        <w:jc w:val="both"/>
        <w:rPr>
          <w:rFonts w:ascii="Times New Roman" w:hAnsi="Times New Roman" w:cs="Times New Roman"/>
        </w:rPr>
      </w:pPr>
    </w:p>
    <w:p w14:paraId="2ECC8D58" w14:textId="262194D3" w:rsidR="00C179B5" w:rsidRDefault="003D436A" w:rsidP="0090324A">
      <w:pPr>
        <w:spacing w:line="360" w:lineRule="auto"/>
        <w:jc w:val="both"/>
        <w:rPr>
          <w:rFonts w:ascii="Times New Roman" w:hAnsi="Times New Roman" w:cs="Times New Roman"/>
        </w:rPr>
      </w:pPr>
      <w:r>
        <w:rPr>
          <w:rFonts w:ascii="Times New Roman" w:hAnsi="Times New Roman" w:cs="Times New Roman"/>
        </w:rPr>
        <w:t>A</w:t>
      </w:r>
      <w:r w:rsidR="00CB1A33">
        <w:rPr>
          <w:rFonts w:ascii="Times New Roman" w:hAnsi="Times New Roman" w:cs="Times New Roman"/>
        </w:rPr>
        <w:t>nd a</w:t>
      </w:r>
      <w:r>
        <w:rPr>
          <w:rFonts w:ascii="Times New Roman" w:hAnsi="Times New Roman" w:cs="Times New Roman"/>
        </w:rPr>
        <w:t xml:space="preserve">fter all, arbitration is about parties’ choices, </w:t>
      </w:r>
      <w:r w:rsidR="00995484">
        <w:rPr>
          <w:rFonts w:ascii="Times New Roman" w:hAnsi="Times New Roman" w:cs="Times New Roman"/>
        </w:rPr>
        <w:t xml:space="preserve">about </w:t>
      </w:r>
      <w:r>
        <w:rPr>
          <w:rFonts w:ascii="Times New Roman" w:hAnsi="Times New Roman" w:cs="Times New Roman"/>
        </w:rPr>
        <w:t xml:space="preserve">alternatives and </w:t>
      </w:r>
      <w:r w:rsidR="00995484">
        <w:rPr>
          <w:rFonts w:ascii="Times New Roman" w:hAnsi="Times New Roman" w:cs="Times New Roman"/>
        </w:rPr>
        <w:t xml:space="preserve">about </w:t>
      </w:r>
      <w:r>
        <w:rPr>
          <w:rFonts w:ascii="Times New Roman" w:hAnsi="Times New Roman" w:cs="Times New Roman"/>
        </w:rPr>
        <w:t>diversity.</w:t>
      </w:r>
    </w:p>
    <w:p w14:paraId="674124D1" w14:textId="4CA08C36" w:rsidR="00114EDD" w:rsidRPr="00B47E8F" w:rsidRDefault="00114EDD" w:rsidP="0090324A">
      <w:pPr>
        <w:spacing w:line="360" w:lineRule="auto"/>
        <w:jc w:val="both"/>
        <w:rPr>
          <w:rFonts w:ascii="Times New Roman" w:hAnsi="Times New Roman" w:cs="Times New Roman"/>
          <w:lang w:val="en-GB"/>
        </w:rPr>
      </w:pPr>
    </w:p>
    <w:sectPr w:rsidR="00114EDD" w:rsidRPr="00B47E8F" w:rsidSect="002C762A">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16450" w14:textId="77777777" w:rsidR="005C0C18" w:rsidRDefault="005C0C18" w:rsidP="001B451D">
      <w:r>
        <w:separator/>
      </w:r>
    </w:p>
  </w:endnote>
  <w:endnote w:type="continuationSeparator" w:id="0">
    <w:p w14:paraId="7588905E" w14:textId="77777777" w:rsidR="005C0C18" w:rsidRDefault="005C0C18" w:rsidP="001B4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3F826" w14:textId="77777777" w:rsidR="005C0C18" w:rsidRDefault="005C0C18" w:rsidP="001B451D">
      <w:r>
        <w:separator/>
      </w:r>
    </w:p>
  </w:footnote>
  <w:footnote w:type="continuationSeparator" w:id="0">
    <w:p w14:paraId="0F36369B" w14:textId="77777777" w:rsidR="005C0C18" w:rsidRDefault="005C0C18" w:rsidP="001B451D">
      <w:r>
        <w:continuationSeparator/>
      </w:r>
    </w:p>
  </w:footnote>
  <w:footnote w:id="1">
    <w:p w14:paraId="79E9378D" w14:textId="23D1232C" w:rsidR="00A05FB2" w:rsidRPr="00013CBD" w:rsidRDefault="00A05FB2" w:rsidP="009A3F98">
      <w:pPr>
        <w:pStyle w:val="FootnoteText"/>
        <w:jc w:val="both"/>
        <w:rPr>
          <w:rFonts w:ascii="Times New Roman" w:hAnsi="Times New Roman" w:cs="Times New Roman"/>
          <w:b/>
        </w:rPr>
      </w:pPr>
      <w:r w:rsidRPr="00AF7B8B">
        <w:rPr>
          <w:rStyle w:val="FootnoteReference"/>
        </w:rPr>
        <w:sym w:font="Symbol" w:char="F02A"/>
      </w:r>
      <w:r w:rsidRPr="00AF7B8B">
        <w:rPr>
          <w:rFonts w:ascii="Times New Roman" w:hAnsi="Times New Roman" w:cs="Times New Roman"/>
          <w:b/>
        </w:rPr>
        <w:t xml:space="preserve"> Publi</w:t>
      </w:r>
      <w:r w:rsidR="00AF7B8B" w:rsidRPr="00AF7B8B">
        <w:rPr>
          <w:rFonts w:ascii="Times New Roman" w:hAnsi="Times New Roman" w:cs="Times New Roman"/>
          <w:b/>
        </w:rPr>
        <w:t xml:space="preserve">shed </w:t>
      </w:r>
      <w:r w:rsidRPr="00AF7B8B">
        <w:rPr>
          <w:rFonts w:ascii="Times New Roman" w:hAnsi="Times New Roman" w:cs="Times New Roman"/>
          <w:b/>
        </w:rPr>
        <w:t>in the New York Dispute Resolution Lawyer, Vol. 12 No. 1 (Spring 2019), a publication of the New York State Bar Association.</w:t>
      </w:r>
    </w:p>
  </w:footnote>
  <w:footnote w:id="2">
    <w:p w14:paraId="5061C87B" w14:textId="5A9E05F5" w:rsidR="00A05FB2" w:rsidRPr="00A05FB2" w:rsidRDefault="00A05FB2" w:rsidP="00A05FB2">
      <w:pPr>
        <w:pStyle w:val="FootnoteText"/>
        <w:jc w:val="both"/>
        <w:rPr>
          <w:rFonts w:ascii="Times New Roman" w:hAnsi="Times New Roman" w:cs="Times New Roman"/>
        </w:rPr>
      </w:pPr>
      <w:r w:rsidRPr="00A05FB2">
        <w:rPr>
          <w:rStyle w:val="FootnoteReference"/>
        </w:rPr>
        <w:sym w:font="Symbol" w:char="F02A"/>
      </w:r>
      <w:r w:rsidRPr="00A05FB2">
        <w:rPr>
          <w:rStyle w:val="FootnoteReference"/>
        </w:rPr>
        <w:sym w:font="Symbol" w:char="F02A"/>
      </w:r>
      <w:r w:rsidRPr="00A05FB2">
        <w:rPr>
          <w:rFonts w:ascii="Times New Roman" w:hAnsi="Times New Roman" w:cs="Times New Roman"/>
        </w:rPr>
        <w:t xml:space="preserve"> Duarte Henriques, lawyer and arbitrator, founder party at BCH Lawyers, Lisbon | Portugal, </w:t>
      </w:r>
      <w:hyperlink r:id="rId1" w:history="1">
        <w:r w:rsidRPr="00A05FB2">
          <w:rPr>
            <w:rStyle w:val="Hyperlink"/>
            <w:rFonts w:ascii="Times New Roman" w:hAnsi="Times New Roman" w:cs="Times New Roman"/>
          </w:rPr>
          <w:t>dghenriques@bch.pt</w:t>
        </w:r>
      </w:hyperlink>
    </w:p>
  </w:footnote>
  <w:footnote w:id="3">
    <w:p w14:paraId="2C940BDB" w14:textId="62D1838A" w:rsidR="007225B2" w:rsidRPr="007D79D8" w:rsidRDefault="007225B2" w:rsidP="00023D8F">
      <w:pPr>
        <w:pStyle w:val="FootnoteText"/>
        <w:jc w:val="both"/>
        <w:rPr>
          <w:rFonts w:ascii="Times New Roman" w:hAnsi="Times New Roman" w:cs="Times New Roman"/>
        </w:rPr>
      </w:pPr>
      <w:r w:rsidRPr="007D79D8">
        <w:rPr>
          <w:rStyle w:val="FootnoteReference"/>
          <w:rFonts w:ascii="Times New Roman" w:hAnsi="Times New Roman" w:cs="Times New Roman"/>
        </w:rPr>
        <w:footnoteRef/>
      </w:r>
      <w:r w:rsidRPr="007D79D8">
        <w:rPr>
          <w:rFonts w:ascii="Times New Roman" w:hAnsi="Times New Roman" w:cs="Times New Roman"/>
        </w:rPr>
        <w:t xml:space="preserve"> See the last survey conducted by White &amp; Case and Queen Mary University of London that identifies four main reasons that interviewees and respondents find to be the "worst characteristics" of international arbitration: costs (67% of replies), lack of effective sanctions during the arbitral process (45%), lack of power in relation to third parties (39%) and lack of speed (34%) - The 2018 White &amp; Case and Queen Mary </w:t>
      </w:r>
      <w:r w:rsidR="00D467D8" w:rsidRPr="007D79D8">
        <w:rPr>
          <w:rFonts w:ascii="Times New Roman" w:hAnsi="Times New Roman" w:cs="Times New Roman"/>
        </w:rPr>
        <w:t>University</w:t>
      </w:r>
      <w:r w:rsidRPr="007D79D8">
        <w:rPr>
          <w:rFonts w:ascii="Times New Roman" w:hAnsi="Times New Roman" w:cs="Times New Roman"/>
        </w:rPr>
        <w:t xml:space="preserve"> of London Survey  on International Arbitration (W&amp;C / QMUL Survey), available at </w:t>
      </w:r>
      <w:hyperlink r:id="rId2" w:history="1">
        <w:r w:rsidRPr="007D79D8">
          <w:rPr>
            <w:rStyle w:val="Hyperlink"/>
            <w:rFonts w:ascii="Times New Roman" w:hAnsi="Times New Roman" w:cs="Times New Roman"/>
          </w:rPr>
          <w:t>http://www.arbitration.qmul.ac.uk/media/arbitration/docs/2018-International-Arbitration-Survey---The-Evolution-of-International-Arbitration-(2).PDF</w:t>
        </w:r>
      </w:hyperlink>
      <w:r w:rsidRPr="007D79D8">
        <w:rPr>
          <w:rFonts w:ascii="Times New Roman" w:hAnsi="Times New Roman" w:cs="Times New Roman"/>
        </w:rPr>
        <w:t xml:space="preserve">, </w:t>
      </w:r>
      <w:proofErr w:type="spellStart"/>
      <w:r w:rsidRPr="007D79D8">
        <w:rPr>
          <w:rFonts w:ascii="Times New Roman" w:hAnsi="Times New Roman" w:cs="Times New Roman"/>
        </w:rPr>
        <w:t>at</w:t>
      </w:r>
      <w:proofErr w:type="spellEnd"/>
      <w:r w:rsidRPr="007D79D8">
        <w:rPr>
          <w:rFonts w:ascii="Times New Roman" w:hAnsi="Times New Roman" w:cs="Times New Roman"/>
        </w:rPr>
        <w:t xml:space="preserve"> p. 8, last accessed on 28-10-2018.</w:t>
      </w:r>
    </w:p>
  </w:footnote>
  <w:footnote w:id="4">
    <w:p w14:paraId="5854E427" w14:textId="4C5C1112" w:rsidR="007225B2" w:rsidRPr="007D79D8" w:rsidRDefault="007225B2" w:rsidP="00023D8F">
      <w:pPr>
        <w:pStyle w:val="FootnoteText"/>
        <w:jc w:val="both"/>
        <w:rPr>
          <w:rFonts w:ascii="Times New Roman" w:hAnsi="Times New Roman" w:cs="Times New Roman"/>
        </w:rPr>
      </w:pPr>
      <w:r w:rsidRPr="007D79D8">
        <w:rPr>
          <w:rStyle w:val="FootnoteReference"/>
          <w:rFonts w:ascii="Times New Roman" w:hAnsi="Times New Roman" w:cs="Times New Roman"/>
        </w:rPr>
        <w:footnoteRef/>
      </w:r>
      <w:r w:rsidRPr="007D79D8">
        <w:rPr>
          <w:rFonts w:ascii="Times New Roman" w:hAnsi="Times New Roman" w:cs="Times New Roman"/>
        </w:rPr>
        <w:t xml:space="preserve"> See “The American Influence on International Arbitration”, in 19 Ohio St. J. on Disp. </w:t>
      </w:r>
      <w:proofErr w:type="spellStart"/>
      <w:r w:rsidRPr="007D79D8">
        <w:rPr>
          <w:rFonts w:ascii="Times New Roman" w:hAnsi="Times New Roman" w:cs="Times New Roman"/>
        </w:rPr>
        <w:t>Resol</w:t>
      </w:r>
      <w:proofErr w:type="spellEnd"/>
      <w:r w:rsidRPr="007D79D8">
        <w:rPr>
          <w:rFonts w:ascii="Times New Roman" w:hAnsi="Times New Roman" w:cs="Times New Roman"/>
        </w:rPr>
        <w:t xml:space="preserve">. 69 (2003-2004), p. 84, available at: </w:t>
      </w:r>
      <w:hyperlink r:id="rId3" w:history="1">
        <w:r w:rsidRPr="007D79D8">
          <w:rPr>
            <w:rStyle w:val="Hyperlink"/>
            <w:rFonts w:ascii="Times New Roman" w:hAnsi="Times New Roman" w:cs="Times New Roman"/>
          </w:rPr>
          <w:t>https://scholarship.law.nd.edu/law_faculty_scholarship/562</w:t>
        </w:r>
      </w:hyperlink>
      <w:r w:rsidRPr="007D79D8">
        <w:rPr>
          <w:rFonts w:ascii="Times New Roman" w:hAnsi="Times New Roman" w:cs="Times New Roman"/>
        </w:rPr>
        <w:t xml:space="preserve">, last accessed on 28-10-2018, and  George M. von </w:t>
      </w:r>
      <w:proofErr w:type="spellStart"/>
      <w:r w:rsidRPr="007D79D8">
        <w:rPr>
          <w:rFonts w:ascii="Times New Roman" w:hAnsi="Times New Roman" w:cs="Times New Roman"/>
        </w:rPr>
        <w:t>Mehrem</w:t>
      </w:r>
      <w:proofErr w:type="spellEnd"/>
      <w:r w:rsidRPr="007D79D8">
        <w:rPr>
          <w:rFonts w:ascii="Times New Roman" w:hAnsi="Times New Roman" w:cs="Times New Roman"/>
        </w:rPr>
        <w:t xml:space="preserve"> and Alana C. </w:t>
      </w:r>
      <w:proofErr w:type="spellStart"/>
      <w:r w:rsidRPr="007D79D8">
        <w:rPr>
          <w:rFonts w:ascii="Times New Roman" w:hAnsi="Times New Roman" w:cs="Times New Roman"/>
        </w:rPr>
        <w:t>Jochum</w:t>
      </w:r>
      <w:proofErr w:type="spellEnd"/>
      <w:r w:rsidRPr="007D79D8">
        <w:rPr>
          <w:rFonts w:ascii="Times New Roman" w:hAnsi="Times New Roman" w:cs="Times New Roman"/>
        </w:rPr>
        <w:t xml:space="preserve">, “Is International Arbitration Becoming Too American?”, 2 Global Bus. L. Rev. 47 (2011), available at </w:t>
      </w:r>
      <w:hyperlink r:id="rId4" w:history="1">
        <w:r w:rsidRPr="007D79D8">
          <w:rPr>
            <w:rStyle w:val="Hyperlink"/>
            <w:rFonts w:ascii="Times New Roman" w:hAnsi="Times New Roman" w:cs="Times New Roman"/>
          </w:rPr>
          <w:t>http://engagedscholarship.csuohio.edu/gblr/vol2/iss1/6</w:t>
        </w:r>
      </w:hyperlink>
      <w:r w:rsidRPr="007D79D8">
        <w:rPr>
          <w:rFonts w:ascii="Times New Roman" w:hAnsi="Times New Roman" w:cs="Times New Roman"/>
        </w:rPr>
        <w:t>, last accessed on 28-10-2018.</w:t>
      </w:r>
    </w:p>
  </w:footnote>
  <w:footnote w:id="5">
    <w:p w14:paraId="664D32B0" w14:textId="34EE2639" w:rsidR="007225B2" w:rsidRPr="007D79D8" w:rsidRDefault="007225B2" w:rsidP="00520A56">
      <w:pPr>
        <w:pStyle w:val="FootnoteText"/>
        <w:jc w:val="both"/>
        <w:rPr>
          <w:rFonts w:ascii="Times New Roman" w:hAnsi="Times New Roman" w:cs="Times New Roman"/>
        </w:rPr>
      </w:pPr>
      <w:r w:rsidRPr="007D79D8">
        <w:rPr>
          <w:rStyle w:val="FootnoteReference"/>
          <w:rFonts w:ascii="Times New Roman" w:hAnsi="Times New Roman" w:cs="Times New Roman"/>
        </w:rPr>
        <w:footnoteRef/>
      </w:r>
      <w:r w:rsidRPr="007D79D8">
        <w:rPr>
          <w:rFonts w:ascii="Times New Roman" w:hAnsi="Times New Roman" w:cs="Times New Roman"/>
        </w:rPr>
        <w:t xml:space="preserve"> The notion of an “inquisitorial” role, early adopted in the first drafts of the Prague Rules, but abandoned in the current version, should be avoided for its connotation to other areas of the law, particularly criminal law.</w:t>
      </w:r>
    </w:p>
  </w:footnote>
  <w:footnote w:id="6">
    <w:p w14:paraId="7273B758" w14:textId="1C986640" w:rsidR="007225B2" w:rsidRPr="007D79D8" w:rsidRDefault="007225B2" w:rsidP="00CA01AC">
      <w:pPr>
        <w:pStyle w:val="FootnoteText"/>
        <w:jc w:val="both"/>
        <w:rPr>
          <w:rFonts w:ascii="Times New Roman" w:hAnsi="Times New Roman" w:cs="Times New Roman"/>
        </w:rPr>
      </w:pPr>
      <w:r w:rsidRPr="007D79D8">
        <w:rPr>
          <w:rStyle w:val="FootnoteReference"/>
          <w:rFonts w:ascii="Times New Roman" w:hAnsi="Times New Roman" w:cs="Times New Roman"/>
        </w:rPr>
        <w:footnoteRef/>
      </w:r>
      <w:r w:rsidRPr="007D79D8">
        <w:rPr>
          <w:rFonts w:ascii="Times New Roman" w:hAnsi="Times New Roman" w:cs="Times New Roman"/>
        </w:rPr>
        <w:t xml:space="preserve"> However, within the realm of the “domestic” arbitration in the U.S., there has been some calls for a more “muscular” approach. See Harvey J. </w:t>
      </w:r>
      <w:proofErr w:type="spellStart"/>
      <w:r w:rsidRPr="007D79D8">
        <w:rPr>
          <w:rFonts w:ascii="Times New Roman" w:hAnsi="Times New Roman" w:cs="Times New Roman"/>
        </w:rPr>
        <w:t>Kirsh</w:t>
      </w:r>
      <w:proofErr w:type="spellEnd"/>
      <w:r w:rsidRPr="007D79D8">
        <w:rPr>
          <w:rFonts w:ascii="Times New Roman" w:hAnsi="Times New Roman" w:cs="Times New Roman"/>
        </w:rPr>
        <w:t xml:space="preserve">, “Pitfalls, Perceptions, and Processes in Construction Arbitration”, 2012, </w:t>
      </w:r>
      <w:hyperlink r:id="rId5" w:history="1">
        <w:r w:rsidRPr="007D79D8">
          <w:rPr>
            <w:rStyle w:val="Hyperlink"/>
            <w:rFonts w:ascii="Times New Roman" w:hAnsi="Times New Roman" w:cs="Times New Roman"/>
          </w:rPr>
          <w:t>http://www.cccl.org/Featured%20article%20-%20November%202012.pdf</w:t>
        </w:r>
      </w:hyperlink>
      <w:r w:rsidRPr="007D79D8">
        <w:rPr>
          <w:rFonts w:ascii="Times New Roman" w:hAnsi="Times New Roman" w:cs="Times New Roman"/>
        </w:rPr>
        <w:t xml:space="preserve">, last accessed on 2 November 2018. Also, “Protocols for Expeditious, Cost Effective Commercial Arbitration”, Thomas J. </w:t>
      </w:r>
      <w:proofErr w:type="spellStart"/>
      <w:r w:rsidRPr="007D79D8">
        <w:rPr>
          <w:rFonts w:ascii="Times New Roman" w:hAnsi="Times New Roman" w:cs="Times New Roman"/>
        </w:rPr>
        <w:t>Stipanowich</w:t>
      </w:r>
      <w:proofErr w:type="spellEnd"/>
      <w:r w:rsidRPr="007D79D8">
        <w:rPr>
          <w:rFonts w:ascii="Times New Roman" w:hAnsi="Times New Roman" w:cs="Times New Roman"/>
        </w:rPr>
        <w:t xml:space="preserve">, Editor‐in‐Chief, Curtis E. von </w:t>
      </w:r>
      <w:proofErr w:type="spellStart"/>
      <w:r w:rsidRPr="007D79D8">
        <w:rPr>
          <w:rFonts w:ascii="Times New Roman" w:hAnsi="Times New Roman" w:cs="Times New Roman"/>
        </w:rPr>
        <w:t>Kann</w:t>
      </w:r>
      <w:proofErr w:type="spellEnd"/>
      <w:r w:rsidRPr="007D79D8">
        <w:rPr>
          <w:rFonts w:ascii="Times New Roman" w:hAnsi="Times New Roman" w:cs="Times New Roman"/>
        </w:rPr>
        <w:t xml:space="preserve"> and Deborah Rothman, Associate Editors, 2010, available at </w:t>
      </w:r>
      <w:hyperlink r:id="rId6" w:history="1">
        <w:r w:rsidRPr="007D79D8">
          <w:rPr>
            <w:rStyle w:val="Hyperlink"/>
            <w:rFonts w:ascii="Times New Roman" w:hAnsi="Times New Roman" w:cs="Times New Roman"/>
          </w:rPr>
          <w:t>http://apps.americanbar.org/litigation/committees/corporate/docs/2011-cle-materials/10-Prevent-the-Runaway/10c-protocols-expeditious.pdf</w:t>
        </w:r>
      </w:hyperlink>
      <w:r w:rsidRPr="007D79D8">
        <w:rPr>
          <w:rFonts w:ascii="Times New Roman" w:hAnsi="Times New Roman" w:cs="Times New Roman"/>
        </w:rPr>
        <w:t>, last accessed on 2 November 2018.</w:t>
      </w:r>
    </w:p>
  </w:footnote>
  <w:footnote w:id="7">
    <w:p w14:paraId="516D522A" w14:textId="2E1FA5CA" w:rsidR="007225B2" w:rsidRPr="007D79D8" w:rsidRDefault="007225B2" w:rsidP="000A4F88">
      <w:pPr>
        <w:pStyle w:val="FootnoteText"/>
        <w:jc w:val="both"/>
        <w:rPr>
          <w:rFonts w:ascii="Times New Roman" w:hAnsi="Times New Roman" w:cs="Times New Roman"/>
          <w:bCs/>
        </w:rPr>
      </w:pPr>
      <w:r w:rsidRPr="007D79D8">
        <w:rPr>
          <w:rStyle w:val="FootnoteReference"/>
          <w:rFonts w:ascii="Times New Roman" w:hAnsi="Times New Roman" w:cs="Times New Roman"/>
        </w:rPr>
        <w:footnoteRef/>
      </w:r>
      <w:r w:rsidRPr="007D79D8">
        <w:rPr>
          <w:rFonts w:ascii="Times New Roman" w:hAnsi="Times New Roman" w:cs="Times New Roman"/>
        </w:rPr>
        <w:t xml:space="preserve"> Very recently, the Commercial High Court of </w:t>
      </w:r>
      <w:r w:rsidRPr="007D79D8">
        <w:rPr>
          <w:rFonts w:ascii="Times New Roman" w:hAnsi="Times New Roman" w:cs="Times New Roman"/>
          <w:bCs/>
        </w:rPr>
        <w:t>England and Wales set aside an ICC award on the basis of a “serious irregularity” due to the arbitrator’s decision on a claim that had not been sought by any of the parties - s</w:t>
      </w:r>
      <w:r w:rsidRPr="007D79D8">
        <w:rPr>
          <w:rFonts w:ascii="Times New Roman" w:hAnsi="Times New Roman" w:cs="Times New Roman"/>
        </w:rPr>
        <w:t xml:space="preserve">ee </w:t>
      </w:r>
      <w:r w:rsidRPr="007D79D8">
        <w:rPr>
          <w:rFonts w:ascii="Times New Roman" w:hAnsi="Times New Roman" w:cs="Times New Roman"/>
          <w:i/>
          <w:iCs/>
        </w:rPr>
        <w:t xml:space="preserve">RJ and another v HB [2018] EWHC 2833 (Comm), available at </w:t>
      </w:r>
      <w:hyperlink r:id="rId7" w:history="1">
        <w:r w:rsidRPr="007D79D8">
          <w:rPr>
            <w:rStyle w:val="Hyperlink"/>
            <w:rFonts w:ascii="Times New Roman" w:hAnsi="Times New Roman" w:cs="Times New Roman"/>
          </w:rPr>
          <w:t>https://www.bailii.org/ew/cases/EWHC/Comm/2018/2833.html</w:t>
        </w:r>
      </w:hyperlink>
      <w:r w:rsidRPr="007D79D8">
        <w:rPr>
          <w:rFonts w:ascii="Times New Roman" w:hAnsi="Times New Roman" w:cs="Times New Roman"/>
        </w:rPr>
        <w:t>, last accessed on 2 November 2018.</w:t>
      </w:r>
    </w:p>
  </w:footnote>
  <w:footnote w:id="8">
    <w:p w14:paraId="083E2C68" w14:textId="6A92D93B" w:rsidR="007225B2" w:rsidRPr="007D79D8" w:rsidRDefault="007225B2">
      <w:pPr>
        <w:pStyle w:val="FootnoteText"/>
        <w:rPr>
          <w:rFonts w:ascii="Times New Roman" w:hAnsi="Times New Roman" w:cs="Times New Roman"/>
        </w:rPr>
      </w:pPr>
      <w:r w:rsidRPr="007D79D8">
        <w:rPr>
          <w:rStyle w:val="FootnoteReference"/>
          <w:rFonts w:ascii="Times New Roman" w:hAnsi="Times New Roman" w:cs="Times New Roman"/>
        </w:rPr>
        <w:footnoteRef/>
      </w:r>
      <w:r w:rsidRPr="007D79D8">
        <w:rPr>
          <w:rFonts w:ascii="Times New Roman" w:hAnsi="Times New Roman" w:cs="Times New Roman"/>
        </w:rPr>
        <w:t xml:space="preserve"> </w:t>
      </w:r>
      <w:r w:rsidRPr="007D79D8">
        <w:rPr>
          <w:rFonts w:ascii="Times New Roman" w:hAnsi="Times New Roman" w:cs="Times New Roman"/>
          <w:lang w:val="en-GB"/>
        </w:rPr>
        <w:t xml:space="preserve">See the decision of the Swiss Federal Tribunal </w:t>
      </w:r>
      <w:r w:rsidRPr="007D79D8">
        <w:rPr>
          <w:rFonts w:ascii="Times New Roman" w:hAnsi="Times New Roman" w:cs="Times New Roman"/>
          <w:lang w:val="fr-CH"/>
        </w:rPr>
        <w:t>4A_554/2014 of 15 April 2015, ASA Bull. 2/2015, p. 411.</w:t>
      </w:r>
    </w:p>
  </w:footnote>
  <w:footnote w:id="9">
    <w:p w14:paraId="3BFB29EB" w14:textId="7B1DF0AF" w:rsidR="007225B2" w:rsidRPr="007D79D8" w:rsidRDefault="007225B2" w:rsidP="002940BC">
      <w:pPr>
        <w:pStyle w:val="FootnoteText"/>
        <w:jc w:val="both"/>
        <w:rPr>
          <w:rFonts w:ascii="Times New Roman" w:hAnsi="Times New Roman" w:cs="Times New Roman"/>
        </w:rPr>
      </w:pPr>
      <w:r w:rsidRPr="007D79D8">
        <w:rPr>
          <w:rStyle w:val="FootnoteReference"/>
          <w:rFonts w:ascii="Times New Roman" w:hAnsi="Times New Roman" w:cs="Times New Roman"/>
        </w:rPr>
        <w:footnoteRef/>
      </w:r>
      <w:r w:rsidRPr="007D79D8">
        <w:rPr>
          <w:rFonts w:ascii="Times New Roman" w:hAnsi="Times New Roman" w:cs="Times New Roman"/>
        </w:rPr>
        <w:t xml:space="preserve"> See Art. 21(4) of the Law Nr. 9.307 of 23 September 1996, amended by Law Nr. 13.129 of 26 May 2015: “The arbitrator or the arbitral tribunal shall, at the beginning of the procedure, try to conciliate the parties, applying, to the extent possible, Article 28 of this Law”.</w:t>
      </w:r>
    </w:p>
  </w:footnote>
  <w:footnote w:id="10">
    <w:p w14:paraId="6392C0BA" w14:textId="494D122B" w:rsidR="00523A75" w:rsidRPr="007D79D8" w:rsidRDefault="00523A75">
      <w:pPr>
        <w:pStyle w:val="FootnoteText"/>
        <w:rPr>
          <w:rFonts w:ascii="Times New Roman" w:hAnsi="Times New Roman" w:cs="Times New Roman"/>
        </w:rPr>
      </w:pPr>
      <w:r w:rsidRPr="007D79D8">
        <w:rPr>
          <w:rStyle w:val="FootnoteReference"/>
          <w:rFonts w:ascii="Times New Roman" w:hAnsi="Times New Roman" w:cs="Times New Roman"/>
        </w:rPr>
        <w:footnoteRef/>
      </w:r>
      <w:r w:rsidRPr="007D79D8">
        <w:rPr>
          <w:rFonts w:ascii="Times New Roman" w:hAnsi="Times New Roman" w:cs="Times New Roman"/>
        </w:rPr>
        <w:t xml:space="preserve"> See a comparison chart by </w:t>
      </w:r>
      <w:r w:rsidRPr="00B82A03">
        <w:rPr>
          <w:rFonts w:ascii="Times New Roman" w:hAnsi="Times New Roman" w:cs="Times New Roman"/>
        </w:rPr>
        <w:t xml:space="preserve">Guillermo </w:t>
      </w:r>
      <w:proofErr w:type="spellStart"/>
      <w:r w:rsidRPr="00B82A03">
        <w:rPr>
          <w:rFonts w:ascii="Times New Roman" w:hAnsi="Times New Roman" w:cs="Times New Roman"/>
        </w:rPr>
        <w:t>Argerich</w:t>
      </w:r>
      <w:proofErr w:type="spellEnd"/>
      <w:r w:rsidRPr="00B82A03">
        <w:rPr>
          <w:rFonts w:ascii="Times New Roman" w:hAnsi="Times New Roman" w:cs="Times New Roman"/>
        </w:rPr>
        <w:t xml:space="preserve">, Sol </w:t>
      </w:r>
      <w:proofErr w:type="spellStart"/>
      <w:r w:rsidRPr="00B82A03">
        <w:rPr>
          <w:rFonts w:ascii="Times New Roman" w:hAnsi="Times New Roman" w:cs="Times New Roman"/>
        </w:rPr>
        <w:t>Argerich</w:t>
      </w:r>
      <w:proofErr w:type="spellEnd"/>
      <w:r w:rsidRPr="00B82A03">
        <w:rPr>
          <w:rFonts w:ascii="Times New Roman" w:hAnsi="Times New Roman" w:cs="Times New Roman"/>
        </w:rPr>
        <w:t xml:space="preserve">, Francisco da Silva Esteves, </w:t>
      </w:r>
      <w:r w:rsidRPr="007D79D8">
        <w:rPr>
          <w:rFonts w:ascii="Times New Roman" w:hAnsi="Times New Roman" w:cs="Times New Roman"/>
        </w:rPr>
        <w:t xml:space="preserve">and </w:t>
      </w:r>
      <w:r w:rsidRPr="00B82A03">
        <w:rPr>
          <w:rFonts w:ascii="Times New Roman" w:hAnsi="Times New Roman" w:cs="Times New Roman"/>
        </w:rPr>
        <w:t>Juan Jorge</w:t>
      </w:r>
      <w:r w:rsidRPr="007D79D8">
        <w:rPr>
          <w:rFonts w:ascii="Times New Roman" w:hAnsi="Times New Roman" w:cs="Times New Roman"/>
        </w:rPr>
        <w:t xml:space="preserve">, </w:t>
      </w:r>
      <w:proofErr w:type="spellStart"/>
      <w:r w:rsidRPr="007D79D8">
        <w:rPr>
          <w:rFonts w:ascii="Times New Roman" w:hAnsi="Times New Roman" w:cs="Times New Roman"/>
        </w:rPr>
        <w:t>Reglas</w:t>
      </w:r>
      <w:proofErr w:type="spellEnd"/>
      <w:r w:rsidRPr="007D79D8">
        <w:rPr>
          <w:rFonts w:ascii="Times New Roman" w:hAnsi="Times New Roman" w:cs="Times New Roman"/>
        </w:rPr>
        <w:t xml:space="preserve"> de </w:t>
      </w:r>
      <w:proofErr w:type="spellStart"/>
      <w:r w:rsidRPr="007D79D8">
        <w:rPr>
          <w:rFonts w:ascii="Times New Roman" w:hAnsi="Times New Roman" w:cs="Times New Roman"/>
        </w:rPr>
        <w:t>Praga</w:t>
      </w:r>
      <w:proofErr w:type="spellEnd"/>
      <w:r w:rsidRPr="00B82A03">
        <w:rPr>
          <w:rFonts w:ascii="Times New Roman" w:hAnsi="Times New Roman" w:cs="Times New Roman"/>
        </w:rPr>
        <w:t xml:space="preserve">: </w:t>
      </w:r>
      <w:proofErr w:type="spellStart"/>
      <w:r w:rsidRPr="00B82A03">
        <w:rPr>
          <w:rFonts w:ascii="Times New Roman" w:hAnsi="Times New Roman" w:cs="Times New Roman"/>
        </w:rPr>
        <w:t>nuevas</w:t>
      </w:r>
      <w:proofErr w:type="spellEnd"/>
      <w:r w:rsidRPr="00B82A03">
        <w:rPr>
          <w:rFonts w:ascii="Times New Roman" w:hAnsi="Times New Roman" w:cs="Times New Roman"/>
        </w:rPr>
        <w:t xml:space="preserve"> </w:t>
      </w:r>
      <w:proofErr w:type="spellStart"/>
      <w:r w:rsidRPr="00B82A03">
        <w:rPr>
          <w:rFonts w:ascii="Times New Roman" w:hAnsi="Times New Roman" w:cs="Times New Roman"/>
        </w:rPr>
        <w:t>normas</w:t>
      </w:r>
      <w:proofErr w:type="spellEnd"/>
      <w:r w:rsidRPr="00B82A03">
        <w:rPr>
          <w:rFonts w:ascii="Times New Roman" w:hAnsi="Times New Roman" w:cs="Times New Roman"/>
        </w:rPr>
        <w:t xml:space="preserve"> de soft law</w:t>
      </w:r>
      <w:r w:rsidRPr="007D79D8">
        <w:rPr>
          <w:rFonts w:ascii="Times New Roman" w:hAnsi="Times New Roman" w:cs="Times New Roman"/>
        </w:rPr>
        <w:t xml:space="preserve"> </w:t>
      </w:r>
      <w:r w:rsidRPr="00B82A03">
        <w:rPr>
          <w:rFonts w:ascii="Times New Roman" w:hAnsi="Times New Roman" w:cs="Times New Roman"/>
        </w:rPr>
        <w:t xml:space="preserve">para </w:t>
      </w:r>
      <w:proofErr w:type="spellStart"/>
      <w:r w:rsidRPr="00B82A03">
        <w:rPr>
          <w:rFonts w:ascii="Times New Roman" w:hAnsi="Times New Roman" w:cs="Times New Roman"/>
        </w:rPr>
        <w:t>procedimientos</w:t>
      </w:r>
      <w:proofErr w:type="spellEnd"/>
      <w:r w:rsidRPr="00B82A03">
        <w:rPr>
          <w:rFonts w:ascii="Times New Roman" w:hAnsi="Times New Roman" w:cs="Times New Roman"/>
        </w:rPr>
        <w:t xml:space="preserve"> </w:t>
      </w:r>
      <w:proofErr w:type="spellStart"/>
      <w:r w:rsidRPr="00B82A03">
        <w:rPr>
          <w:rFonts w:ascii="Times New Roman" w:hAnsi="Times New Roman" w:cs="Times New Roman"/>
        </w:rPr>
        <w:t>en</w:t>
      </w:r>
      <w:proofErr w:type="spellEnd"/>
      <w:r w:rsidRPr="00B82A03">
        <w:rPr>
          <w:rFonts w:ascii="Times New Roman" w:hAnsi="Times New Roman" w:cs="Times New Roman"/>
        </w:rPr>
        <w:t xml:space="preserve"> </w:t>
      </w:r>
      <w:proofErr w:type="spellStart"/>
      <w:r w:rsidRPr="00B82A03">
        <w:rPr>
          <w:rFonts w:ascii="Times New Roman" w:hAnsi="Times New Roman" w:cs="Times New Roman"/>
        </w:rPr>
        <w:t>el</w:t>
      </w:r>
      <w:proofErr w:type="spellEnd"/>
      <w:r w:rsidRPr="00B82A03">
        <w:rPr>
          <w:rFonts w:ascii="Times New Roman" w:hAnsi="Times New Roman" w:cs="Times New Roman"/>
        </w:rPr>
        <w:t xml:space="preserve"> </w:t>
      </w:r>
      <w:proofErr w:type="spellStart"/>
      <w:r w:rsidRPr="00B82A03">
        <w:rPr>
          <w:rFonts w:ascii="Times New Roman" w:hAnsi="Times New Roman" w:cs="Times New Roman"/>
        </w:rPr>
        <w:t>arbitraje</w:t>
      </w:r>
      <w:proofErr w:type="spellEnd"/>
      <w:r w:rsidRPr="00B82A03">
        <w:rPr>
          <w:rFonts w:ascii="Times New Roman" w:hAnsi="Times New Roman" w:cs="Times New Roman"/>
        </w:rPr>
        <w:t xml:space="preserve"> </w:t>
      </w:r>
      <w:proofErr w:type="spellStart"/>
      <w:r w:rsidRPr="00B82A03">
        <w:rPr>
          <w:rFonts w:ascii="Times New Roman" w:hAnsi="Times New Roman" w:cs="Times New Roman"/>
        </w:rPr>
        <w:t>internaciona</w:t>
      </w:r>
      <w:r w:rsidRPr="007D79D8">
        <w:rPr>
          <w:rFonts w:ascii="Times New Roman" w:hAnsi="Times New Roman" w:cs="Times New Roman"/>
        </w:rPr>
        <w:t>l</w:t>
      </w:r>
      <w:proofErr w:type="spellEnd"/>
      <w:r w:rsidRPr="007D79D8">
        <w:rPr>
          <w:rFonts w:ascii="Times New Roman" w:hAnsi="Times New Roman" w:cs="Times New Roman"/>
        </w:rPr>
        <w:t xml:space="preserve">, Part I &amp; II, accessible at praguerules.com/upload/iblock/71f/71f1e3c3798c732265837fa883de2043.pdf and </w:t>
      </w:r>
      <w:hyperlink r:id="rId8" w:history="1">
        <w:r w:rsidRPr="007D79D8">
          <w:rPr>
            <w:rStyle w:val="Hyperlink"/>
            <w:rFonts w:ascii="Times New Roman" w:hAnsi="Times New Roman" w:cs="Times New Roman"/>
          </w:rPr>
          <w:t>http://praguerules.com/upload/iblock/602/6029a88fc922b016349dfec3147b86d1.pdf</w:t>
        </w:r>
      </w:hyperlink>
    </w:p>
  </w:footnote>
  <w:footnote w:id="11">
    <w:p w14:paraId="6847E253" w14:textId="77777777" w:rsidR="00383E0F" w:rsidRPr="007D79D8" w:rsidRDefault="00383E0F" w:rsidP="00383E0F">
      <w:pPr>
        <w:pStyle w:val="FootnoteText"/>
        <w:jc w:val="both"/>
        <w:rPr>
          <w:rFonts w:ascii="Times New Roman" w:hAnsi="Times New Roman" w:cs="Times New Roman"/>
        </w:rPr>
      </w:pPr>
      <w:r w:rsidRPr="007D79D8">
        <w:rPr>
          <w:rStyle w:val="FootnoteReference"/>
          <w:rFonts w:ascii="Times New Roman" w:hAnsi="Times New Roman" w:cs="Times New Roman"/>
        </w:rPr>
        <w:footnoteRef/>
      </w:r>
      <w:r w:rsidRPr="007D79D8">
        <w:rPr>
          <w:rFonts w:ascii="Times New Roman" w:hAnsi="Times New Roman" w:cs="Times New Roman"/>
        </w:rPr>
        <w:t xml:space="preserve"> See Duarte G Henriques, </w:t>
      </w:r>
      <w:r>
        <w:rPr>
          <w:rFonts w:ascii="Times New Roman" w:hAnsi="Times New Roman" w:cs="Times New Roman"/>
        </w:rPr>
        <w:t>“</w:t>
      </w:r>
      <w:r w:rsidRPr="007D79D8">
        <w:rPr>
          <w:rFonts w:ascii="Times New Roman" w:hAnsi="Times New Roman" w:cs="Times New Roman"/>
        </w:rPr>
        <w:t xml:space="preserve">The Prague Rules: Competitor, Alternative or Addition to the IBA Rules on the Taking of Evidence in International Arbitration?", in ASA Bull. 2/2018, 351 et seq. </w:t>
      </w:r>
    </w:p>
    <w:p w14:paraId="28C280FE" w14:textId="77777777" w:rsidR="00383E0F" w:rsidRPr="007D79D8" w:rsidRDefault="00383E0F" w:rsidP="00383E0F">
      <w:pPr>
        <w:pStyle w:val="FootnoteText"/>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767EC3"/>
    <w:multiLevelType w:val="hybridMultilevel"/>
    <w:tmpl w:val="2CF61EDC"/>
    <w:lvl w:ilvl="0" w:tplc="BC6605DC">
      <w:start w:val="125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EDD"/>
    <w:rsid w:val="00000763"/>
    <w:rsid w:val="000030E6"/>
    <w:rsid w:val="00007700"/>
    <w:rsid w:val="0001091B"/>
    <w:rsid w:val="0001102D"/>
    <w:rsid w:val="00011DFE"/>
    <w:rsid w:val="00013CBD"/>
    <w:rsid w:val="00014A8F"/>
    <w:rsid w:val="00023D8F"/>
    <w:rsid w:val="000263ED"/>
    <w:rsid w:val="00027427"/>
    <w:rsid w:val="0003030F"/>
    <w:rsid w:val="00032A4F"/>
    <w:rsid w:val="00034AF5"/>
    <w:rsid w:val="00041B1C"/>
    <w:rsid w:val="0004756A"/>
    <w:rsid w:val="00047996"/>
    <w:rsid w:val="00047FFE"/>
    <w:rsid w:val="000546D7"/>
    <w:rsid w:val="000602C5"/>
    <w:rsid w:val="000664FD"/>
    <w:rsid w:val="00066774"/>
    <w:rsid w:val="000728FE"/>
    <w:rsid w:val="00077041"/>
    <w:rsid w:val="00080F9B"/>
    <w:rsid w:val="0009140D"/>
    <w:rsid w:val="00097039"/>
    <w:rsid w:val="000A4F88"/>
    <w:rsid w:val="000B08CA"/>
    <w:rsid w:val="000B1F33"/>
    <w:rsid w:val="000B5169"/>
    <w:rsid w:val="000B5D89"/>
    <w:rsid w:val="000B7E72"/>
    <w:rsid w:val="000C2BF7"/>
    <w:rsid w:val="000F7341"/>
    <w:rsid w:val="00107439"/>
    <w:rsid w:val="00112298"/>
    <w:rsid w:val="00114EDD"/>
    <w:rsid w:val="001163BB"/>
    <w:rsid w:val="0011677A"/>
    <w:rsid w:val="00121B33"/>
    <w:rsid w:val="00123052"/>
    <w:rsid w:val="0012315F"/>
    <w:rsid w:val="001276E8"/>
    <w:rsid w:val="00131998"/>
    <w:rsid w:val="00135B1B"/>
    <w:rsid w:val="00136124"/>
    <w:rsid w:val="00142EB3"/>
    <w:rsid w:val="001447CF"/>
    <w:rsid w:val="00146F8D"/>
    <w:rsid w:val="00147032"/>
    <w:rsid w:val="001474E8"/>
    <w:rsid w:val="001476B8"/>
    <w:rsid w:val="001515BB"/>
    <w:rsid w:val="001518EF"/>
    <w:rsid w:val="00156A9A"/>
    <w:rsid w:val="00167EE8"/>
    <w:rsid w:val="001722DF"/>
    <w:rsid w:val="001725D3"/>
    <w:rsid w:val="0017323B"/>
    <w:rsid w:val="00174BFF"/>
    <w:rsid w:val="00180013"/>
    <w:rsid w:val="00183538"/>
    <w:rsid w:val="001846D1"/>
    <w:rsid w:val="0019160B"/>
    <w:rsid w:val="001933C6"/>
    <w:rsid w:val="00195BFE"/>
    <w:rsid w:val="0019634C"/>
    <w:rsid w:val="001A245A"/>
    <w:rsid w:val="001A2936"/>
    <w:rsid w:val="001A2941"/>
    <w:rsid w:val="001B33CE"/>
    <w:rsid w:val="001B451D"/>
    <w:rsid w:val="001B51C1"/>
    <w:rsid w:val="001C23C6"/>
    <w:rsid w:val="001C29AE"/>
    <w:rsid w:val="001C35EB"/>
    <w:rsid w:val="001D27BA"/>
    <w:rsid w:val="001D35D1"/>
    <w:rsid w:val="001D68D8"/>
    <w:rsid w:val="001E161A"/>
    <w:rsid w:val="001E4268"/>
    <w:rsid w:val="001E619B"/>
    <w:rsid w:val="001F091F"/>
    <w:rsid w:val="00203E78"/>
    <w:rsid w:val="002073E9"/>
    <w:rsid w:val="00211B7A"/>
    <w:rsid w:val="002133DA"/>
    <w:rsid w:val="00213CEA"/>
    <w:rsid w:val="00216110"/>
    <w:rsid w:val="0022408E"/>
    <w:rsid w:val="00225A5F"/>
    <w:rsid w:val="00226999"/>
    <w:rsid w:val="00234803"/>
    <w:rsid w:val="00234F02"/>
    <w:rsid w:val="00240BB3"/>
    <w:rsid w:val="00240E6E"/>
    <w:rsid w:val="00243E0E"/>
    <w:rsid w:val="002464EC"/>
    <w:rsid w:val="00251EBC"/>
    <w:rsid w:val="00251F8E"/>
    <w:rsid w:val="0025253A"/>
    <w:rsid w:val="00255303"/>
    <w:rsid w:val="0026076D"/>
    <w:rsid w:val="00263A09"/>
    <w:rsid w:val="0027527D"/>
    <w:rsid w:val="002810B6"/>
    <w:rsid w:val="0029052C"/>
    <w:rsid w:val="002940BC"/>
    <w:rsid w:val="00295C47"/>
    <w:rsid w:val="00296412"/>
    <w:rsid w:val="002964A8"/>
    <w:rsid w:val="00297B0A"/>
    <w:rsid w:val="002A056F"/>
    <w:rsid w:val="002A456E"/>
    <w:rsid w:val="002B1306"/>
    <w:rsid w:val="002B16C1"/>
    <w:rsid w:val="002B677B"/>
    <w:rsid w:val="002B7D77"/>
    <w:rsid w:val="002C762A"/>
    <w:rsid w:val="002D0B82"/>
    <w:rsid w:val="002D2DBE"/>
    <w:rsid w:val="002D688B"/>
    <w:rsid w:val="002D78EE"/>
    <w:rsid w:val="002E16D5"/>
    <w:rsid w:val="002E2747"/>
    <w:rsid w:val="002E5006"/>
    <w:rsid w:val="002F2401"/>
    <w:rsid w:val="002F27B1"/>
    <w:rsid w:val="002F78CF"/>
    <w:rsid w:val="00304FC1"/>
    <w:rsid w:val="003078B7"/>
    <w:rsid w:val="00312DFE"/>
    <w:rsid w:val="003164FE"/>
    <w:rsid w:val="00320808"/>
    <w:rsid w:val="00334303"/>
    <w:rsid w:val="00336400"/>
    <w:rsid w:val="00337918"/>
    <w:rsid w:val="00340BED"/>
    <w:rsid w:val="00346E88"/>
    <w:rsid w:val="00350BA2"/>
    <w:rsid w:val="00351FBB"/>
    <w:rsid w:val="00352C4C"/>
    <w:rsid w:val="0035496C"/>
    <w:rsid w:val="003643EC"/>
    <w:rsid w:val="00365331"/>
    <w:rsid w:val="0036642A"/>
    <w:rsid w:val="0037011E"/>
    <w:rsid w:val="00371073"/>
    <w:rsid w:val="0037123D"/>
    <w:rsid w:val="00371DD6"/>
    <w:rsid w:val="00380A01"/>
    <w:rsid w:val="003830D6"/>
    <w:rsid w:val="00383E0F"/>
    <w:rsid w:val="003844AE"/>
    <w:rsid w:val="00390734"/>
    <w:rsid w:val="00395532"/>
    <w:rsid w:val="0039703D"/>
    <w:rsid w:val="003C4B30"/>
    <w:rsid w:val="003C4D9D"/>
    <w:rsid w:val="003C507B"/>
    <w:rsid w:val="003C55A4"/>
    <w:rsid w:val="003D0CEB"/>
    <w:rsid w:val="003D2B87"/>
    <w:rsid w:val="003D3C68"/>
    <w:rsid w:val="003D436A"/>
    <w:rsid w:val="003D6CD0"/>
    <w:rsid w:val="003E26A5"/>
    <w:rsid w:val="003E32B5"/>
    <w:rsid w:val="003F1D59"/>
    <w:rsid w:val="0040511C"/>
    <w:rsid w:val="004072E9"/>
    <w:rsid w:val="00417DFA"/>
    <w:rsid w:val="00425460"/>
    <w:rsid w:val="00425B4F"/>
    <w:rsid w:val="00430B50"/>
    <w:rsid w:val="0043480A"/>
    <w:rsid w:val="00436259"/>
    <w:rsid w:val="00441B63"/>
    <w:rsid w:val="00452FED"/>
    <w:rsid w:val="004573E9"/>
    <w:rsid w:val="00460606"/>
    <w:rsid w:val="00461E71"/>
    <w:rsid w:val="00471F55"/>
    <w:rsid w:val="00475E7D"/>
    <w:rsid w:val="00480433"/>
    <w:rsid w:val="00481676"/>
    <w:rsid w:val="00484239"/>
    <w:rsid w:val="00493FB4"/>
    <w:rsid w:val="00497D2F"/>
    <w:rsid w:val="004A0DF4"/>
    <w:rsid w:val="004A476A"/>
    <w:rsid w:val="004B4AEF"/>
    <w:rsid w:val="004B5C1A"/>
    <w:rsid w:val="004B6486"/>
    <w:rsid w:val="004B66FC"/>
    <w:rsid w:val="004C445B"/>
    <w:rsid w:val="004C7102"/>
    <w:rsid w:val="004F3C00"/>
    <w:rsid w:val="004F6236"/>
    <w:rsid w:val="004F6876"/>
    <w:rsid w:val="004F6F5F"/>
    <w:rsid w:val="005015C5"/>
    <w:rsid w:val="00503042"/>
    <w:rsid w:val="005032EB"/>
    <w:rsid w:val="00505C5F"/>
    <w:rsid w:val="00516CA9"/>
    <w:rsid w:val="00520A56"/>
    <w:rsid w:val="00521DDE"/>
    <w:rsid w:val="00523A75"/>
    <w:rsid w:val="005248ED"/>
    <w:rsid w:val="005248F7"/>
    <w:rsid w:val="00530815"/>
    <w:rsid w:val="00530E07"/>
    <w:rsid w:val="005405CE"/>
    <w:rsid w:val="00553F5E"/>
    <w:rsid w:val="00560D26"/>
    <w:rsid w:val="00560EDC"/>
    <w:rsid w:val="005673AD"/>
    <w:rsid w:val="00567C2E"/>
    <w:rsid w:val="00571E18"/>
    <w:rsid w:val="0057213B"/>
    <w:rsid w:val="00574447"/>
    <w:rsid w:val="005831C0"/>
    <w:rsid w:val="00583D19"/>
    <w:rsid w:val="00587506"/>
    <w:rsid w:val="00590F1A"/>
    <w:rsid w:val="00591A31"/>
    <w:rsid w:val="0059541F"/>
    <w:rsid w:val="005974D6"/>
    <w:rsid w:val="00597894"/>
    <w:rsid w:val="005A25F1"/>
    <w:rsid w:val="005A2BE2"/>
    <w:rsid w:val="005A44E5"/>
    <w:rsid w:val="005B3250"/>
    <w:rsid w:val="005B47AE"/>
    <w:rsid w:val="005C0C18"/>
    <w:rsid w:val="005C0C2F"/>
    <w:rsid w:val="005C3855"/>
    <w:rsid w:val="005C7341"/>
    <w:rsid w:val="005D2C2E"/>
    <w:rsid w:val="005D322B"/>
    <w:rsid w:val="005D33CA"/>
    <w:rsid w:val="005D4073"/>
    <w:rsid w:val="005D5201"/>
    <w:rsid w:val="005E149A"/>
    <w:rsid w:val="005E392B"/>
    <w:rsid w:val="005E6F57"/>
    <w:rsid w:val="005E7840"/>
    <w:rsid w:val="00600CC5"/>
    <w:rsid w:val="00606679"/>
    <w:rsid w:val="006069C9"/>
    <w:rsid w:val="00606E68"/>
    <w:rsid w:val="006074F4"/>
    <w:rsid w:val="00621C3A"/>
    <w:rsid w:val="0062318D"/>
    <w:rsid w:val="0062458F"/>
    <w:rsid w:val="0062711D"/>
    <w:rsid w:val="006324B5"/>
    <w:rsid w:val="00636088"/>
    <w:rsid w:val="00641689"/>
    <w:rsid w:val="00647860"/>
    <w:rsid w:val="00652AE9"/>
    <w:rsid w:val="00653151"/>
    <w:rsid w:val="00653EA4"/>
    <w:rsid w:val="0065594A"/>
    <w:rsid w:val="00660B8C"/>
    <w:rsid w:val="006647FF"/>
    <w:rsid w:val="00666404"/>
    <w:rsid w:val="0066666E"/>
    <w:rsid w:val="00670780"/>
    <w:rsid w:val="0067271C"/>
    <w:rsid w:val="006763C3"/>
    <w:rsid w:val="00676D4D"/>
    <w:rsid w:val="00677415"/>
    <w:rsid w:val="006838B6"/>
    <w:rsid w:val="0068492D"/>
    <w:rsid w:val="00693C19"/>
    <w:rsid w:val="006A2962"/>
    <w:rsid w:val="006A7E6B"/>
    <w:rsid w:val="006B365F"/>
    <w:rsid w:val="006B39C9"/>
    <w:rsid w:val="006B5986"/>
    <w:rsid w:val="006D17B2"/>
    <w:rsid w:val="006D3308"/>
    <w:rsid w:val="006D42DB"/>
    <w:rsid w:val="006D5372"/>
    <w:rsid w:val="006D763C"/>
    <w:rsid w:val="006E563A"/>
    <w:rsid w:val="006F194F"/>
    <w:rsid w:val="006F1C1F"/>
    <w:rsid w:val="00701131"/>
    <w:rsid w:val="007037C9"/>
    <w:rsid w:val="00704611"/>
    <w:rsid w:val="007066F4"/>
    <w:rsid w:val="00710E42"/>
    <w:rsid w:val="0071372A"/>
    <w:rsid w:val="0072097E"/>
    <w:rsid w:val="00720E66"/>
    <w:rsid w:val="0072179A"/>
    <w:rsid w:val="007225B2"/>
    <w:rsid w:val="007240C3"/>
    <w:rsid w:val="00726182"/>
    <w:rsid w:val="007268B7"/>
    <w:rsid w:val="00726B74"/>
    <w:rsid w:val="007315B7"/>
    <w:rsid w:val="00737C20"/>
    <w:rsid w:val="00743D3F"/>
    <w:rsid w:val="007446D4"/>
    <w:rsid w:val="00745ACE"/>
    <w:rsid w:val="00745DBD"/>
    <w:rsid w:val="00745DFC"/>
    <w:rsid w:val="0074737E"/>
    <w:rsid w:val="00747FF3"/>
    <w:rsid w:val="00751221"/>
    <w:rsid w:val="007624C1"/>
    <w:rsid w:val="00763B84"/>
    <w:rsid w:val="00764466"/>
    <w:rsid w:val="00765988"/>
    <w:rsid w:val="00770B01"/>
    <w:rsid w:val="007718F4"/>
    <w:rsid w:val="0077437F"/>
    <w:rsid w:val="00775310"/>
    <w:rsid w:val="007839CD"/>
    <w:rsid w:val="007879C2"/>
    <w:rsid w:val="00787BF5"/>
    <w:rsid w:val="00797ED7"/>
    <w:rsid w:val="007B31D6"/>
    <w:rsid w:val="007B6F85"/>
    <w:rsid w:val="007C3C26"/>
    <w:rsid w:val="007C4FFF"/>
    <w:rsid w:val="007D472A"/>
    <w:rsid w:val="007D76B6"/>
    <w:rsid w:val="007D79D8"/>
    <w:rsid w:val="007E35B8"/>
    <w:rsid w:val="007F1619"/>
    <w:rsid w:val="007F40FA"/>
    <w:rsid w:val="008000A7"/>
    <w:rsid w:val="00802384"/>
    <w:rsid w:val="00812E08"/>
    <w:rsid w:val="00816871"/>
    <w:rsid w:val="008204CC"/>
    <w:rsid w:val="00823768"/>
    <w:rsid w:val="00827273"/>
    <w:rsid w:val="00832572"/>
    <w:rsid w:val="00833AA3"/>
    <w:rsid w:val="00840789"/>
    <w:rsid w:val="008441AB"/>
    <w:rsid w:val="00846B72"/>
    <w:rsid w:val="00851981"/>
    <w:rsid w:val="00851DCF"/>
    <w:rsid w:val="00855FAA"/>
    <w:rsid w:val="00856326"/>
    <w:rsid w:val="008575E0"/>
    <w:rsid w:val="00857803"/>
    <w:rsid w:val="00857E98"/>
    <w:rsid w:val="0086078B"/>
    <w:rsid w:val="0086097E"/>
    <w:rsid w:val="00864136"/>
    <w:rsid w:val="008673AB"/>
    <w:rsid w:val="008759D5"/>
    <w:rsid w:val="00882735"/>
    <w:rsid w:val="00884AAC"/>
    <w:rsid w:val="00886CA1"/>
    <w:rsid w:val="008924BC"/>
    <w:rsid w:val="00892AB2"/>
    <w:rsid w:val="00895146"/>
    <w:rsid w:val="008A169B"/>
    <w:rsid w:val="008A3A8E"/>
    <w:rsid w:val="008A5BD9"/>
    <w:rsid w:val="008B0B56"/>
    <w:rsid w:val="008B74FB"/>
    <w:rsid w:val="008C4854"/>
    <w:rsid w:val="008C5830"/>
    <w:rsid w:val="008C7A0E"/>
    <w:rsid w:val="008D09A7"/>
    <w:rsid w:val="008D1A4C"/>
    <w:rsid w:val="008D25EC"/>
    <w:rsid w:val="008D2E92"/>
    <w:rsid w:val="008D4648"/>
    <w:rsid w:val="008D4A76"/>
    <w:rsid w:val="008D4AF1"/>
    <w:rsid w:val="008D7166"/>
    <w:rsid w:val="008E19CF"/>
    <w:rsid w:val="008E705A"/>
    <w:rsid w:val="008E7A3D"/>
    <w:rsid w:val="008F59AF"/>
    <w:rsid w:val="008F7F31"/>
    <w:rsid w:val="00902E2B"/>
    <w:rsid w:val="0090324A"/>
    <w:rsid w:val="00910A1A"/>
    <w:rsid w:val="009128B5"/>
    <w:rsid w:val="00913523"/>
    <w:rsid w:val="00917810"/>
    <w:rsid w:val="00931D99"/>
    <w:rsid w:val="00934B46"/>
    <w:rsid w:val="00935060"/>
    <w:rsid w:val="009355E9"/>
    <w:rsid w:val="00935D74"/>
    <w:rsid w:val="009364D7"/>
    <w:rsid w:val="00942744"/>
    <w:rsid w:val="00943951"/>
    <w:rsid w:val="00956C53"/>
    <w:rsid w:val="009575FC"/>
    <w:rsid w:val="00961F5F"/>
    <w:rsid w:val="00964E35"/>
    <w:rsid w:val="00966564"/>
    <w:rsid w:val="00970792"/>
    <w:rsid w:val="00974AA8"/>
    <w:rsid w:val="00976E71"/>
    <w:rsid w:val="00980B1B"/>
    <w:rsid w:val="00983948"/>
    <w:rsid w:val="00984446"/>
    <w:rsid w:val="00986427"/>
    <w:rsid w:val="0099056E"/>
    <w:rsid w:val="009920D2"/>
    <w:rsid w:val="00995484"/>
    <w:rsid w:val="009A0A87"/>
    <w:rsid w:val="009A3F98"/>
    <w:rsid w:val="009A4868"/>
    <w:rsid w:val="009A5E23"/>
    <w:rsid w:val="009B05F0"/>
    <w:rsid w:val="009B4C4C"/>
    <w:rsid w:val="009C5107"/>
    <w:rsid w:val="009D1271"/>
    <w:rsid w:val="009D2456"/>
    <w:rsid w:val="009D35C6"/>
    <w:rsid w:val="009D5CE5"/>
    <w:rsid w:val="009D66AA"/>
    <w:rsid w:val="009D7E14"/>
    <w:rsid w:val="009E2539"/>
    <w:rsid w:val="009E71B4"/>
    <w:rsid w:val="009F4255"/>
    <w:rsid w:val="009F65C2"/>
    <w:rsid w:val="00A024C7"/>
    <w:rsid w:val="00A05FB2"/>
    <w:rsid w:val="00A07BC3"/>
    <w:rsid w:val="00A1332E"/>
    <w:rsid w:val="00A20698"/>
    <w:rsid w:val="00A22CF1"/>
    <w:rsid w:val="00A32708"/>
    <w:rsid w:val="00A413E1"/>
    <w:rsid w:val="00A42962"/>
    <w:rsid w:val="00A43CD4"/>
    <w:rsid w:val="00A4541F"/>
    <w:rsid w:val="00A514B1"/>
    <w:rsid w:val="00A54ACB"/>
    <w:rsid w:val="00A56D0C"/>
    <w:rsid w:val="00A65538"/>
    <w:rsid w:val="00A660EA"/>
    <w:rsid w:val="00A71EE8"/>
    <w:rsid w:val="00A72F81"/>
    <w:rsid w:val="00A760C6"/>
    <w:rsid w:val="00A77875"/>
    <w:rsid w:val="00A77C1D"/>
    <w:rsid w:val="00A91AE3"/>
    <w:rsid w:val="00A92839"/>
    <w:rsid w:val="00A93DEC"/>
    <w:rsid w:val="00A968C9"/>
    <w:rsid w:val="00AB0537"/>
    <w:rsid w:val="00AB201F"/>
    <w:rsid w:val="00AB20C8"/>
    <w:rsid w:val="00AB5A81"/>
    <w:rsid w:val="00AB72C9"/>
    <w:rsid w:val="00AC121B"/>
    <w:rsid w:val="00AC1FAD"/>
    <w:rsid w:val="00AC463C"/>
    <w:rsid w:val="00AC4C77"/>
    <w:rsid w:val="00AC7D65"/>
    <w:rsid w:val="00AD0290"/>
    <w:rsid w:val="00AD18DA"/>
    <w:rsid w:val="00AD6374"/>
    <w:rsid w:val="00AF0AB1"/>
    <w:rsid w:val="00AF3B92"/>
    <w:rsid w:val="00AF6251"/>
    <w:rsid w:val="00AF7B8B"/>
    <w:rsid w:val="00AF7E89"/>
    <w:rsid w:val="00B04012"/>
    <w:rsid w:val="00B122BC"/>
    <w:rsid w:val="00B15D46"/>
    <w:rsid w:val="00B2164C"/>
    <w:rsid w:val="00B252A0"/>
    <w:rsid w:val="00B33EFD"/>
    <w:rsid w:val="00B41746"/>
    <w:rsid w:val="00B43283"/>
    <w:rsid w:val="00B44F2F"/>
    <w:rsid w:val="00B4634A"/>
    <w:rsid w:val="00B47E8F"/>
    <w:rsid w:val="00B5686D"/>
    <w:rsid w:val="00B56F42"/>
    <w:rsid w:val="00B625D3"/>
    <w:rsid w:val="00B6604E"/>
    <w:rsid w:val="00B71318"/>
    <w:rsid w:val="00B77552"/>
    <w:rsid w:val="00B807E1"/>
    <w:rsid w:val="00B82A03"/>
    <w:rsid w:val="00B855AF"/>
    <w:rsid w:val="00B859EC"/>
    <w:rsid w:val="00BA25A3"/>
    <w:rsid w:val="00BA5DCB"/>
    <w:rsid w:val="00BA5F35"/>
    <w:rsid w:val="00BA7DED"/>
    <w:rsid w:val="00BB7900"/>
    <w:rsid w:val="00BB7DCB"/>
    <w:rsid w:val="00BC1828"/>
    <w:rsid w:val="00BC589A"/>
    <w:rsid w:val="00BD2D9F"/>
    <w:rsid w:val="00BD734B"/>
    <w:rsid w:val="00BD7CA0"/>
    <w:rsid w:val="00BE160F"/>
    <w:rsid w:val="00BE7EC5"/>
    <w:rsid w:val="00BF0440"/>
    <w:rsid w:val="00BF7A1C"/>
    <w:rsid w:val="00C02257"/>
    <w:rsid w:val="00C036E3"/>
    <w:rsid w:val="00C053DE"/>
    <w:rsid w:val="00C10D3C"/>
    <w:rsid w:val="00C13860"/>
    <w:rsid w:val="00C15636"/>
    <w:rsid w:val="00C179B5"/>
    <w:rsid w:val="00C21AB9"/>
    <w:rsid w:val="00C233AF"/>
    <w:rsid w:val="00C25C1B"/>
    <w:rsid w:val="00C36A3E"/>
    <w:rsid w:val="00C464A1"/>
    <w:rsid w:val="00C52589"/>
    <w:rsid w:val="00C52E7F"/>
    <w:rsid w:val="00C5647E"/>
    <w:rsid w:val="00C61D1F"/>
    <w:rsid w:val="00C62E94"/>
    <w:rsid w:val="00C64F63"/>
    <w:rsid w:val="00C710E2"/>
    <w:rsid w:val="00C732BB"/>
    <w:rsid w:val="00C76B4B"/>
    <w:rsid w:val="00C825A3"/>
    <w:rsid w:val="00C82B2C"/>
    <w:rsid w:val="00C840FF"/>
    <w:rsid w:val="00C842DE"/>
    <w:rsid w:val="00C84A59"/>
    <w:rsid w:val="00C92018"/>
    <w:rsid w:val="00CA01AC"/>
    <w:rsid w:val="00CA1C49"/>
    <w:rsid w:val="00CB1A33"/>
    <w:rsid w:val="00CB272F"/>
    <w:rsid w:val="00CB5840"/>
    <w:rsid w:val="00CB7469"/>
    <w:rsid w:val="00CC241A"/>
    <w:rsid w:val="00CC2DDE"/>
    <w:rsid w:val="00CC4368"/>
    <w:rsid w:val="00CC4C35"/>
    <w:rsid w:val="00CD35F5"/>
    <w:rsid w:val="00CD4627"/>
    <w:rsid w:val="00CD5491"/>
    <w:rsid w:val="00CD6FE6"/>
    <w:rsid w:val="00CD7C08"/>
    <w:rsid w:val="00CE658E"/>
    <w:rsid w:val="00CE6C21"/>
    <w:rsid w:val="00CF5E5F"/>
    <w:rsid w:val="00CF6E33"/>
    <w:rsid w:val="00D0328D"/>
    <w:rsid w:val="00D04EE9"/>
    <w:rsid w:val="00D05D7F"/>
    <w:rsid w:val="00D15824"/>
    <w:rsid w:val="00D24F36"/>
    <w:rsid w:val="00D2738C"/>
    <w:rsid w:val="00D27A1B"/>
    <w:rsid w:val="00D325B5"/>
    <w:rsid w:val="00D32A18"/>
    <w:rsid w:val="00D33D05"/>
    <w:rsid w:val="00D34333"/>
    <w:rsid w:val="00D4236D"/>
    <w:rsid w:val="00D43B25"/>
    <w:rsid w:val="00D4573C"/>
    <w:rsid w:val="00D45D4E"/>
    <w:rsid w:val="00D467D8"/>
    <w:rsid w:val="00D47638"/>
    <w:rsid w:val="00D55D03"/>
    <w:rsid w:val="00D6628A"/>
    <w:rsid w:val="00D66EED"/>
    <w:rsid w:val="00D67E4D"/>
    <w:rsid w:val="00D734AB"/>
    <w:rsid w:val="00D75050"/>
    <w:rsid w:val="00D82C9D"/>
    <w:rsid w:val="00D85097"/>
    <w:rsid w:val="00D852B9"/>
    <w:rsid w:val="00D86610"/>
    <w:rsid w:val="00D9113A"/>
    <w:rsid w:val="00D91ED8"/>
    <w:rsid w:val="00D9258B"/>
    <w:rsid w:val="00DA0F9A"/>
    <w:rsid w:val="00DA698C"/>
    <w:rsid w:val="00DA6C33"/>
    <w:rsid w:val="00DB222D"/>
    <w:rsid w:val="00DB7582"/>
    <w:rsid w:val="00DC1373"/>
    <w:rsid w:val="00DC5C44"/>
    <w:rsid w:val="00DC6BEC"/>
    <w:rsid w:val="00DD4DCC"/>
    <w:rsid w:val="00DD524C"/>
    <w:rsid w:val="00DE3F73"/>
    <w:rsid w:val="00DF1BA4"/>
    <w:rsid w:val="00E06F0D"/>
    <w:rsid w:val="00E1500C"/>
    <w:rsid w:val="00E21EF0"/>
    <w:rsid w:val="00E22FE8"/>
    <w:rsid w:val="00E26D5F"/>
    <w:rsid w:val="00E27DA3"/>
    <w:rsid w:val="00E471BE"/>
    <w:rsid w:val="00E52CF6"/>
    <w:rsid w:val="00E53498"/>
    <w:rsid w:val="00E56FB1"/>
    <w:rsid w:val="00E60232"/>
    <w:rsid w:val="00E62958"/>
    <w:rsid w:val="00E67E0D"/>
    <w:rsid w:val="00E67EB1"/>
    <w:rsid w:val="00E67EFB"/>
    <w:rsid w:val="00E71310"/>
    <w:rsid w:val="00E741B9"/>
    <w:rsid w:val="00E76E33"/>
    <w:rsid w:val="00E80A41"/>
    <w:rsid w:val="00E8767A"/>
    <w:rsid w:val="00E87A36"/>
    <w:rsid w:val="00E94827"/>
    <w:rsid w:val="00EA47FC"/>
    <w:rsid w:val="00EA5196"/>
    <w:rsid w:val="00EB1358"/>
    <w:rsid w:val="00EC258D"/>
    <w:rsid w:val="00ED06D7"/>
    <w:rsid w:val="00ED28E6"/>
    <w:rsid w:val="00ED3198"/>
    <w:rsid w:val="00ED73F3"/>
    <w:rsid w:val="00EE57B9"/>
    <w:rsid w:val="00EE7DE6"/>
    <w:rsid w:val="00EE7EA1"/>
    <w:rsid w:val="00EF2245"/>
    <w:rsid w:val="00F01140"/>
    <w:rsid w:val="00F0427A"/>
    <w:rsid w:val="00F06BAA"/>
    <w:rsid w:val="00F079F2"/>
    <w:rsid w:val="00F10B0C"/>
    <w:rsid w:val="00F10F84"/>
    <w:rsid w:val="00F12DFC"/>
    <w:rsid w:val="00F2206A"/>
    <w:rsid w:val="00F24AEF"/>
    <w:rsid w:val="00F30C9B"/>
    <w:rsid w:val="00F31134"/>
    <w:rsid w:val="00F33F1C"/>
    <w:rsid w:val="00F34BF5"/>
    <w:rsid w:val="00F37B9F"/>
    <w:rsid w:val="00F41129"/>
    <w:rsid w:val="00F44972"/>
    <w:rsid w:val="00F51F72"/>
    <w:rsid w:val="00F54AEE"/>
    <w:rsid w:val="00F54F2D"/>
    <w:rsid w:val="00F566F0"/>
    <w:rsid w:val="00F77193"/>
    <w:rsid w:val="00F81B03"/>
    <w:rsid w:val="00F837FA"/>
    <w:rsid w:val="00F849D3"/>
    <w:rsid w:val="00F85F2D"/>
    <w:rsid w:val="00F91DB2"/>
    <w:rsid w:val="00F967F7"/>
    <w:rsid w:val="00FA0B29"/>
    <w:rsid w:val="00FA1A9E"/>
    <w:rsid w:val="00FA2F23"/>
    <w:rsid w:val="00FA4D00"/>
    <w:rsid w:val="00FA72EE"/>
    <w:rsid w:val="00FB3C66"/>
    <w:rsid w:val="00FB6536"/>
    <w:rsid w:val="00FC0AA6"/>
    <w:rsid w:val="00FD21D8"/>
    <w:rsid w:val="00FD375B"/>
    <w:rsid w:val="00FD69C0"/>
    <w:rsid w:val="00FD6D5D"/>
    <w:rsid w:val="00FE5DC7"/>
    <w:rsid w:val="00FE6D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BFBFE"/>
  <w15:chartTrackingRefBased/>
  <w15:docId w15:val="{3646915A-C276-4541-B29E-2498F4900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480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B451D"/>
    <w:rPr>
      <w:sz w:val="20"/>
      <w:szCs w:val="20"/>
    </w:rPr>
  </w:style>
  <w:style w:type="character" w:customStyle="1" w:styleId="FootnoteTextChar">
    <w:name w:val="Footnote Text Char"/>
    <w:basedOn w:val="DefaultParagraphFont"/>
    <w:link w:val="FootnoteText"/>
    <w:uiPriority w:val="99"/>
    <w:semiHidden/>
    <w:rsid w:val="001B451D"/>
    <w:rPr>
      <w:sz w:val="20"/>
      <w:szCs w:val="20"/>
    </w:rPr>
  </w:style>
  <w:style w:type="character" w:styleId="FootnoteReference">
    <w:name w:val="footnote reference"/>
    <w:basedOn w:val="DefaultParagraphFont"/>
    <w:uiPriority w:val="99"/>
    <w:semiHidden/>
    <w:unhideWhenUsed/>
    <w:rsid w:val="001B451D"/>
    <w:rPr>
      <w:vertAlign w:val="superscript"/>
    </w:rPr>
  </w:style>
  <w:style w:type="character" w:styleId="Hyperlink">
    <w:name w:val="Hyperlink"/>
    <w:basedOn w:val="DefaultParagraphFont"/>
    <w:uiPriority w:val="99"/>
    <w:unhideWhenUsed/>
    <w:rsid w:val="006324B5"/>
    <w:rPr>
      <w:color w:val="0563C1" w:themeColor="hyperlink"/>
      <w:u w:val="single"/>
    </w:rPr>
  </w:style>
  <w:style w:type="character" w:styleId="UnresolvedMention">
    <w:name w:val="Unresolved Mention"/>
    <w:basedOn w:val="DefaultParagraphFont"/>
    <w:uiPriority w:val="99"/>
    <w:semiHidden/>
    <w:unhideWhenUsed/>
    <w:rsid w:val="006324B5"/>
    <w:rPr>
      <w:color w:val="605E5C"/>
      <w:shd w:val="clear" w:color="auto" w:fill="E1DFDD"/>
    </w:rPr>
  </w:style>
  <w:style w:type="character" w:customStyle="1" w:styleId="Heading1Char">
    <w:name w:val="Heading 1 Char"/>
    <w:basedOn w:val="DefaultParagraphFont"/>
    <w:link w:val="Heading1"/>
    <w:uiPriority w:val="9"/>
    <w:rsid w:val="00234803"/>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351FBB"/>
    <w:pPr>
      <w:ind w:left="720"/>
      <w:contextualSpacing/>
    </w:pPr>
  </w:style>
  <w:style w:type="paragraph" w:customStyle="1" w:styleId="ASAbodytext">
    <w:name w:val="ASA body text"/>
    <w:basedOn w:val="BodyText"/>
    <w:rsid w:val="00A413E1"/>
    <w:pPr>
      <w:tabs>
        <w:tab w:val="left" w:pos="567"/>
      </w:tabs>
      <w:suppressAutoHyphens/>
      <w:spacing w:before="60" w:after="60"/>
      <w:ind w:firstLine="567"/>
      <w:jc w:val="both"/>
    </w:pPr>
    <w:rPr>
      <w:rFonts w:ascii="Times New Roman" w:eastAsia="Times New Roman" w:hAnsi="Times New Roman" w:cs="Times New Roman"/>
      <w:sz w:val="22"/>
      <w:szCs w:val="26"/>
      <w:lang w:val="en-GB"/>
    </w:rPr>
  </w:style>
  <w:style w:type="paragraph" w:styleId="BodyText">
    <w:name w:val="Body Text"/>
    <w:basedOn w:val="Normal"/>
    <w:link w:val="BodyTextChar"/>
    <w:uiPriority w:val="99"/>
    <w:semiHidden/>
    <w:unhideWhenUsed/>
    <w:rsid w:val="00A413E1"/>
    <w:pPr>
      <w:spacing w:after="120"/>
    </w:pPr>
  </w:style>
  <w:style w:type="character" w:customStyle="1" w:styleId="BodyTextChar">
    <w:name w:val="Body Text Char"/>
    <w:basedOn w:val="DefaultParagraphFont"/>
    <w:link w:val="BodyText"/>
    <w:uiPriority w:val="99"/>
    <w:semiHidden/>
    <w:rsid w:val="00A413E1"/>
  </w:style>
  <w:style w:type="paragraph" w:styleId="BalloonText">
    <w:name w:val="Balloon Text"/>
    <w:basedOn w:val="Normal"/>
    <w:link w:val="BalloonTextChar"/>
    <w:uiPriority w:val="99"/>
    <w:semiHidden/>
    <w:unhideWhenUsed/>
    <w:rsid w:val="0077437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7437F"/>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390349">
      <w:bodyDiv w:val="1"/>
      <w:marLeft w:val="0"/>
      <w:marRight w:val="0"/>
      <w:marTop w:val="0"/>
      <w:marBottom w:val="0"/>
      <w:divBdr>
        <w:top w:val="none" w:sz="0" w:space="0" w:color="auto"/>
        <w:left w:val="none" w:sz="0" w:space="0" w:color="auto"/>
        <w:bottom w:val="none" w:sz="0" w:space="0" w:color="auto"/>
        <w:right w:val="none" w:sz="0" w:space="0" w:color="auto"/>
      </w:divBdr>
      <w:divsChild>
        <w:div w:id="1196195766">
          <w:marLeft w:val="0"/>
          <w:marRight w:val="0"/>
          <w:marTop w:val="0"/>
          <w:marBottom w:val="0"/>
          <w:divBdr>
            <w:top w:val="none" w:sz="0" w:space="0" w:color="auto"/>
            <w:left w:val="none" w:sz="0" w:space="0" w:color="auto"/>
            <w:bottom w:val="none" w:sz="0" w:space="0" w:color="auto"/>
            <w:right w:val="none" w:sz="0" w:space="0" w:color="auto"/>
          </w:divBdr>
        </w:div>
        <w:div w:id="377824929">
          <w:marLeft w:val="0"/>
          <w:marRight w:val="0"/>
          <w:marTop w:val="0"/>
          <w:marBottom w:val="0"/>
          <w:divBdr>
            <w:top w:val="none" w:sz="0" w:space="0" w:color="auto"/>
            <w:left w:val="none" w:sz="0" w:space="0" w:color="auto"/>
            <w:bottom w:val="none" w:sz="0" w:space="0" w:color="auto"/>
            <w:right w:val="none" w:sz="0" w:space="0" w:color="auto"/>
          </w:divBdr>
        </w:div>
        <w:div w:id="308479861">
          <w:marLeft w:val="0"/>
          <w:marRight w:val="0"/>
          <w:marTop w:val="0"/>
          <w:marBottom w:val="0"/>
          <w:divBdr>
            <w:top w:val="none" w:sz="0" w:space="0" w:color="auto"/>
            <w:left w:val="none" w:sz="0" w:space="0" w:color="auto"/>
            <w:bottom w:val="none" w:sz="0" w:space="0" w:color="auto"/>
            <w:right w:val="none" w:sz="0" w:space="0" w:color="auto"/>
          </w:divBdr>
        </w:div>
        <w:div w:id="490608804">
          <w:marLeft w:val="0"/>
          <w:marRight w:val="0"/>
          <w:marTop w:val="0"/>
          <w:marBottom w:val="0"/>
          <w:divBdr>
            <w:top w:val="none" w:sz="0" w:space="0" w:color="auto"/>
            <w:left w:val="none" w:sz="0" w:space="0" w:color="auto"/>
            <w:bottom w:val="none" w:sz="0" w:space="0" w:color="auto"/>
            <w:right w:val="none" w:sz="0" w:space="0" w:color="auto"/>
          </w:divBdr>
        </w:div>
        <w:div w:id="1693799391">
          <w:marLeft w:val="0"/>
          <w:marRight w:val="0"/>
          <w:marTop w:val="0"/>
          <w:marBottom w:val="0"/>
          <w:divBdr>
            <w:top w:val="none" w:sz="0" w:space="0" w:color="auto"/>
            <w:left w:val="none" w:sz="0" w:space="0" w:color="auto"/>
            <w:bottom w:val="none" w:sz="0" w:space="0" w:color="auto"/>
            <w:right w:val="none" w:sz="0" w:space="0" w:color="auto"/>
          </w:divBdr>
        </w:div>
        <w:div w:id="1175919008">
          <w:marLeft w:val="0"/>
          <w:marRight w:val="0"/>
          <w:marTop w:val="0"/>
          <w:marBottom w:val="0"/>
          <w:divBdr>
            <w:top w:val="none" w:sz="0" w:space="0" w:color="auto"/>
            <w:left w:val="none" w:sz="0" w:space="0" w:color="auto"/>
            <w:bottom w:val="none" w:sz="0" w:space="0" w:color="auto"/>
            <w:right w:val="none" w:sz="0" w:space="0" w:color="auto"/>
          </w:divBdr>
        </w:div>
        <w:div w:id="660158173">
          <w:marLeft w:val="0"/>
          <w:marRight w:val="0"/>
          <w:marTop w:val="0"/>
          <w:marBottom w:val="0"/>
          <w:divBdr>
            <w:top w:val="none" w:sz="0" w:space="0" w:color="auto"/>
            <w:left w:val="none" w:sz="0" w:space="0" w:color="auto"/>
            <w:bottom w:val="none" w:sz="0" w:space="0" w:color="auto"/>
            <w:right w:val="none" w:sz="0" w:space="0" w:color="auto"/>
          </w:divBdr>
        </w:div>
        <w:div w:id="1411851916">
          <w:marLeft w:val="0"/>
          <w:marRight w:val="0"/>
          <w:marTop w:val="0"/>
          <w:marBottom w:val="0"/>
          <w:divBdr>
            <w:top w:val="none" w:sz="0" w:space="0" w:color="auto"/>
            <w:left w:val="none" w:sz="0" w:space="0" w:color="auto"/>
            <w:bottom w:val="none" w:sz="0" w:space="0" w:color="auto"/>
            <w:right w:val="none" w:sz="0" w:space="0" w:color="auto"/>
          </w:divBdr>
        </w:div>
        <w:div w:id="1544058296">
          <w:marLeft w:val="0"/>
          <w:marRight w:val="0"/>
          <w:marTop w:val="0"/>
          <w:marBottom w:val="0"/>
          <w:divBdr>
            <w:top w:val="none" w:sz="0" w:space="0" w:color="auto"/>
            <w:left w:val="none" w:sz="0" w:space="0" w:color="auto"/>
            <w:bottom w:val="none" w:sz="0" w:space="0" w:color="auto"/>
            <w:right w:val="none" w:sz="0" w:space="0" w:color="auto"/>
          </w:divBdr>
        </w:div>
        <w:div w:id="1193226869">
          <w:marLeft w:val="0"/>
          <w:marRight w:val="0"/>
          <w:marTop w:val="0"/>
          <w:marBottom w:val="0"/>
          <w:divBdr>
            <w:top w:val="none" w:sz="0" w:space="0" w:color="auto"/>
            <w:left w:val="none" w:sz="0" w:space="0" w:color="auto"/>
            <w:bottom w:val="none" w:sz="0" w:space="0" w:color="auto"/>
            <w:right w:val="none" w:sz="0" w:space="0" w:color="auto"/>
          </w:divBdr>
        </w:div>
        <w:div w:id="1529173061">
          <w:marLeft w:val="0"/>
          <w:marRight w:val="0"/>
          <w:marTop w:val="0"/>
          <w:marBottom w:val="0"/>
          <w:divBdr>
            <w:top w:val="none" w:sz="0" w:space="0" w:color="auto"/>
            <w:left w:val="none" w:sz="0" w:space="0" w:color="auto"/>
            <w:bottom w:val="none" w:sz="0" w:space="0" w:color="auto"/>
            <w:right w:val="none" w:sz="0" w:space="0" w:color="auto"/>
          </w:divBdr>
        </w:div>
        <w:div w:id="2055956913">
          <w:marLeft w:val="0"/>
          <w:marRight w:val="0"/>
          <w:marTop w:val="0"/>
          <w:marBottom w:val="0"/>
          <w:divBdr>
            <w:top w:val="none" w:sz="0" w:space="0" w:color="auto"/>
            <w:left w:val="none" w:sz="0" w:space="0" w:color="auto"/>
            <w:bottom w:val="none" w:sz="0" w:space="0" w:color="auto"/>
            <w:right w:val="none" w:sz="0" w:space="0" w:color="auto"/>
          </w:divBdr>
        </w:div>
        <w:div w:id="1585065658">
          <w:marLeft w:val="0"/>
          <w:marRight w:val="0"/>
          <w:marTop w:val="0"/>
          <w:marBottom w:val="0"/>
          <w:divBdr>
            <w:top w:val="none" w:sz="0" w:space="0" w:color="auto"/>
            <w:left w:val="none" w:sz="0" w:space="0" w:color="auto"/>
            <w:bottom w:val="none" w:sz="0" w:space="0" w:color="auto"/>
            <w:right w:val="none" w:sz="0" w:space="0" w:color="auto"/>
          </w:divBdr>
        </w:div>
        <w:div w:id="934828005">
          <w:marLeft w:val="0"/>
          <w:marRight w:val="0"/>
          <w:marTop w:val="0"/>
          <w:marBottom w:val="0"/>
          <w:divBdr>
            <w:top w:val="none" w:sz="0" w:space="0" w:color="auto"/>
            <w:left w:val="none" w:sz="0" w:space="0" w:color="auto"/>
            <w:bottom w:val="none" w:sz="0" w:space="0" w:color="auto"/>
            <w:right w:val="none" w:sz="0" w:space="0" w:color="auto"/>
          </w:divBdr>
        </w:div>
      </w:divsChild>
    </w:div>
    <w:div w:id="223222592">
      <w:bodyDiv w:val="1"/>
      <w:marLeft w:val="0"/>
      <w:marRight w:val="0"/>
      <w:marTop w:val="0"/>
      <w:marBottom w:val="0"/>
      <w:divBdr>
        <w:top w:val="none" w:sz="0" w:space="0" w:color="auto"/>
        <w:left w:val="none" w:sz="0" w:space="0" w:color="auto"/>
        <w:bottom w:val="none" w:sz="0" w:space="0" w:color="auto"/>
        <w:right w:val="none" w:sz="0" w:space="0" w:color="auto"/>
      </w:divBdr>
    </w:div>
    <w:div w:id="416248286">
      <w:bodyDiv w:val="1"/>
      <w:marLeft w:val="0"/>
      <w:marRight w:val="0"/>
      <w:marTop w:val="0"/>
      <w:marBottom w:val="0"/>
      <w:divBdr>
        <w:top w:val="none" w:sz="0" w:space="0" w:color="auto"/>
        <w:left w:val="none" w:sz="0" w:space="0" w:color="auto"/>
        <w:bottom w:val="none" w:sz="0" w:space="0" w:color="auto"/>
        <w:right w:val="none" w:sz="0" w:space="0" w:color="auto"/>
      </w:divBdr>
      <w:divsChild>
        <w:div w:id="1298492968">
          <w:marLeft w:val="0"/>
          <w:marRight w:val="0"/>
          <w:marTop w:val="0"/>
          <w:marBottom w:val="0"/>
          <w:divBdr>
            <w:top w:val="none" w:sz="0" w:space="0" w:color="auto"/>
            <w:left w:val="none" w:sz="0" w:space="0" w:color="auto"/>
            <w:bottom w:val="none" w:sz="0" w:space="0" w:color="auto"/>
            <w:right w:val="none" w:sz="0" w:space="0" w:color="auto"/>
          </w:divBdr>
        </w:div>
        <w:div w:id="352996081">
          <w:marLeft w:val="0"/>
          <w:marRight w:val="0"/>
          <w:marTop w:val="0"/>
          <w:marBottom w:val="0"/>
          <w:divBdr>
            <w:top w:val="none" w:sz="0" w:space="0" w:color="auto"/>
            <w:left w:val="none" w:sz="0" w:space="0" w:color="auto"/>
            <w:bottom w:val="none" w:sz="0" w:space="0" w:color="auto"/>
            <w:right w:val="none" w:sz="0" w:space="0" w:color="auto"/>
          </w:divBdr>
        </w:div>
        <w:div w:id="662855616">
          <w:marLeft w:val="0"/>
          <w:marRight w:val="0"/>
          <w:marTop w:val="0"/>
          <w:marBottom w:val="0"/>
          <w:divBdr>
            <w:top w:val="none" w:sz="0" w:space="0" w:color="auto"/>
            <w:left w:val="none" w:sz="0" w:space="0" w:color="auto"/>
            <w:bottom w:val="none" w:sz="0" w:space="0" w:color="auto"/>
            <w:right w:val="none" w:sz="0" w:space="0" w:color="auto"/>
          </w:divBdr>
        </w:div>
        <w:div w:id="2110850079">
          <w:marLeft w:val="0"/>
          <w:marRight w:val="0"/>
          <w:marTop w:val="0"/>
          <w:marBottom w:val="0"/>
          <w:divBdr>
            <w:top w:val="none" w:sz="0" w:space="0" w:color="auto"/>
            <w:left w:val="none" w:sz="0" w:space="0" w:color="auto"/>
            <w:bottom w:val="none" w:sz="0" w:space="0" w:color="auto"/>
            <w:right w:val="none" w:sz="0" w:space="0" w:color="auto"/>
          </w:divBdr>
        </w:div>
      </w:divsChild>
    </w:div>
    <w:div w:id="446392135">
      <w:bodyDiv w:val="1"/>
      <w:marLeft w:val="0"/>
      <w:marRight w:val="0"/>
      <w:marTop w:val="0"/>
      <w:marBottom w:val="0"/>
      <w:divBdr>
        <w:top w:val="none" w:sz="0" w:space="0" w:color="auto"/>
        <w:left w:val="none" w:sz="0" w:space="0" w:color="auto"/>
        <w:bottom w:val="none" w:sz="0" w:space="0" w:color="auto"/>
        <w:right w:val="none" w:sz="0" w:space="0" w:color="auto"/>
      </w:divBdr>
    </w:div>
    <w:div w:id="636296901">
      <w:bodyDiv w:val="1"/>
      <w:marLeft w:val="0"/>
      <w:marRight w:val="0"/>
      <w:marTop w:val="0"/>
      <w:marBottom w:val="0"/>
      <w:divBdr>
        <w:top w:val="none" w:sz="0" w:space="0" w:color="auto"/>
        <w:left w:val="none" w:sz="0" w:space="0" w:color="auto"/>
        <w:bottom w:val="none" w:sz="0" w:space="0" w:color="auto"/>
        <w:right w:val="none" w:sz="0" w:space="0" w:color="auto"/>
      </w:divBdr>
    </w:div>
    <w:div w:id="648901189">
      <w:bodyDiv w:val="1"/>
      <w:marLeft w:val="0"/>
      <w:marRight w:val="0"/>
      <w:marTop w:val="0"/>
      <w:marBottom w:val="0"/>
      <w:divBdr>
        <w:top w:val="none" w:sz="0" w:space="0" w:color="auto"/>
        <w:left w:val="none" w:sz="0" w:space="0" w:color="auto"/>
        <w:bottom w:val="none" w:sz="0" w:space="0" w:color="auto"/>
        <w:right w:val="none" w:sz="0" w:space="0" w:color="auto"/>
      </w:divBdr>
      <w:divsChild>
        <w:div w:id="446387335">
          <w:marLeft w:val="0"/>
          <w:marRight w:val="0"/>
          <w:marTop w:val="0"/>
          <w:marBottom w:val="0"/>
          <w:divBdr>
            <w:top w:val="none" w:sz="0" w:space="0" w:color="auto"/>
            <w:left w:val="none" w:sz="0" w:space="0" w:color="auto"/>
            <w:bottom w:val="none" w:sz="0" w:space="0" w:color="auto"/>
            <w:right w:val="none" w:sz="0" w:space="0" w:color="auto"/>
          </w:divBdr>
        </w:div>
        <w:div w:id="1814172839">
          <w:marLeft w:val="0"/>
          <w:marRight w:val="0"/>
          <w:marTop w:val="0"/>
          <w:marBottom w:val="0"/>
          <w:divBdr>
            <w:top w:val="none" w:sz="0" w:space="0" w:color="auto"/>
            <w:left w:val="none" w:sz="0" w:space="0" w:color="auto"/>
            <w:bottom w:val="none" w:sz="0" w:space="0" w:color="auto"/>
            <w:right w:val="none" w:sz="0" w:space="0" w:color="auto"/>
          </w:divBdr>
        </w:div>
        <w:div w:id="1330476533">
          <w:marLeft w:val="0"/>
          <w:marRight w:val="0"/>
          <w:marTop w:val="0"/>
          <w:marBottom w:val="0"/>
          <w:divBdr>
            <w:top w:val="none" w:sz="0" w:space="0" w:color="auto"/>
            <w:left w:val="none" w:sz="0" w:space="0" w:color="auto"/>
            <w:bottom w:val="none" w:sz="0" w:space="0" w:color="auto"/>
            <w:right w:val="none" w:sz="0" w:space="0" w:color="auto"/>
          </w:divBdr>
        </w:div>
        <w:div w:id="1717267318">
          <w:marLeft w:val="0"/>
          <w:marRight w:val="0"/>
          <w:marTop w:val="0"/>
          <w:marBottom w:val="0"/>
          <w:divBdr>
            <w:top w:val="none" w:sz="0" w:space="0" w:color="auto"/>
            <w:left w:val="none" w:sz="0" w:space="0" w:color="auto"/>
            <w:bottom w:val="none" w:sz="0" w:space="0" w:color="auto"/>
            <w:right w:val="none" w:sz="0" w:space="0" w:color="auto"/>
          </w:divBdr>
        </w:div>
        <w:div w:id="1046681096">
          <w:marLeft w:val="0"/>
          <w:marRight w:val="0"/>
          <w:marTop w:val="0"/>
          <w:marBottom w:val="0"/>
          <w:divBdr>
            <w:top w:val="none" w:sz="0" w:space="0" w:color="auto"/>
            <w:left w:val="none" w:sz="0" w:space="0" w:color="auto"/>
            <w:bottom w:val="none" w:sz="0" w:space="0" w:color="auto"/>
            <w:right w:val="none" w:sz="0" w:space="0" w:color="auto"/>
          </w:divBdr>
        </w:div>
        <w:div w:id="1128087678">
          <w:marLeft w:val="0"/>
          <w:marRight w:val="0"/>
          <w:marTop w:val="0"/>
          <w:marBottom w:val="0"/>
          <w:divBdr>
            <w:top w:val="none" w:sz="0" w:space="0" w:color="auto"/>
            <w:left w:val="none" w:sz="0" w:space="0" w:color="auto"/>
            <w:bottom w:val="none" w:sz="0" w:space="0" w:color="auto"/>
            <w:right w:val="none" w:sz="0" w:space="0" w:color="auto"/>
          </w:divBdr>
        </w:div>
        <w:div w:id="1185903211">
          <w:marLeft w:val="0"/>
          <w:marRight w:val="0"/>
          <w:marTop w:val="0"/>
          <w:marBottom w:val="0"/>
          <w:divBdr>
            <w:top w:val="none" w:sz="0" w:space="0" w:color="auto"/>
            <w:left w:val="none" w:sz="0" w:space="0" w:color="auto"/>
            <w:bottom w:val="none" w:sz="0" w:space="0" w:color="auto"/>
            <w:right w:val="none" w:sz="0" w:space="0" w:color="auto"/>
          </w:divBdr>
        </w:div>
        <w:div w:id="185599772">
          <w:marLeft w:val="0"/>
          <w:marRight w:val="0"/>
          <w:marTop w:val="0"/>
          <w:marBottom w:val="0"/>
          <w:divBdr>
            <w:top w:val="none" w:sz="0" w:space="0" w:color="auto"/>
            <w:left w:val="none" w:sz="0" w:space="0" w:color="auto"/>
            <w:bottom w:val="none" w:sz="0" w:space="0" w:color="auto"/>
            <w:right w:val="none" w:sz="0" w:space="0" w:color="auto"/>
          </w:divBdr>
        </w:div>
        <w:div w:id="1056078143">
          <w:marLeft w:val="0"/>
          <w:marRight w:val="0"/>
          <w:marTop w:val="0"/>
          <w:marBottom w:val="0"/>
          <w:divBdr>
            <w:top w:val="none" w:sz="0" w:space="0" w:color="auto"/>
            <w:left w:val="none" w:sz="0" w:space="0" w:color="auto"/>
            <w:bottom w:val="none" w:sz="0" w:space="0" w:color="auto"/>
            <w:right w:val="none" w:sz="0" w:space="0" w:color="auto"/>
          </w:divBdr>
        </w:div>
        <w:div w:id="492575778">
          <w:marLeft w:val="0"/>
          <w:marRight w:val="0"/>
          <w:marTop w:val="0"/>
          <w:marBottom w:val="0"/>
          <w:divBdr>
            <w:top w:val="none" w:sz="0" w:space="0" w:color="auto"/>
            <w:left w:val="none" w:sz="0" w:space="0" w:color="auto"/>
            <w:bottom w:val="none" w:sz="0" w:space="0" w:color="auto"/>
            <w:right w:val="none" w:sz="0" w:space="0" w:color="auto"/>
          </w:divBdr>
        </w:div>
        <w:div w:id="1630553020">
          <w:marLeft w:val="0"/>
          <w:marRight w:val="0"/>
          <w:marTop w:val="0"/>
          <w:marBottom w:val="0"/>
          <w:divBdr>
            <w:top w:val="none" w:sz="0" w:space="0" w:color="auto"/>
            <w:left w:val="none" w:sz="0" w:space="0" w:color="auto"/>
            <w:bottom w:val="none" w:sz="0" w:space="0" w:color="auto"/>
            <w:right w:val="none" w:sz="0" w:space="0" w:color="auto"/>
          </w:divBdr>
        </w:div>
        <w:div w:id="404568099">
          <w:marLeft w:val="0"/>
          <w:marRight w:val="0"/>
          <w:marTop w:val="0"/>
          <w:marBottom w:val="0"/>
          <w:divBdr>
            <w:top w:val="none" w:sz="0" w:space="0" w:color="auto"/>
            <w:left w:val="none" w:sz="0" w:space="0" w:color="auto"/>
            <w:bottom w:val="none" w:sz="0" w:space="0" w:color="auto"/>
            <w:right w:val="none" w:sz="0" w:space="0" w:color="auto"/>
          </w:divBdr>
        </w:div>
        <w:div w:id="906770220">
          <w:marLeft w:val="0"/>
          <w:marRight w:val="0"/>
          <w:marTop w:val="0"/>
          <w:marBottom w:val="0"/>
          <w:divBdr>
            <w:top w:val="none" w:sz="0" w:space="0" w:color="auto"/>
            <w:left w:val="none" w:sz="0" w:space="0" w:color="auto"/>
            <w:bottom w:val="none" w:sz="0" w:space="0" w:color="auto"/>
            <w:right w:val="none" w:sz="0" w:space="0" w:color="auto"/>
          </w:divBdr>
        </w:div>
      </w:divsChild>
    </w:div>
    <w:div w:id="680550224">
      <w:bodyDiv w:val="1"/>
      <w:marLeft w:val="0"/>
      <w:marRight w:val="0"/>
      <w:marTop w:val="0"/>
      <w:marBottom w:val="0"/>
      <w:divBdr>
        <w:top w:val="none" w:sz="0" w:space="0" w:color="auto"/>
        <w:left w:val="none" w:sz="0" w:space="0" w:color="auto"/>
        <w:bottom w:val="none" w:sz="0" w:space="0" w:color="auto"/>
        <w:right w:val="none" w:sz="0" w:space="0" w:color="auto"/>
      </w:divBdr>
    </w:div>
    <w:div w:id="705373631">
      <w:bodyDiv w:val="1"/>
      <w:marLeft w:val="0"/>
      <w:marRight w:val="0"/>
      <w:marTop w:val="0"/>
      <w:marBottom w:val="0"/>
      <w:divBdr>
        <w:top w:val="none" w:sz="0" w:space="0" w:color="auto"/>
        <w:left w:val="none" w:sz="0" w:space="0" w:color="auto"/>
        <w:bottom w:val="none" w:sz="0" w:space="0" w:color="auto"/>
        <w:right w:val="none" w:sz="0" w:space="0" w:color="auto"/>
      </w:divBdr>
      <w:divsChild>
        <w:div w:id="109589983">
          <w:marLeft w:val="0"/>
          <w:marRight w:val="0"/>
          <w:marTop w:val="0"/>
          <w:marBottom w:val="0"/>
          <w:divBdr>
            <w:top w:val="none" w:sz="0" w:space="0" w:color="auto"/>
            <w:left w:val="none" w:sz="0" w:space="0" w:color="auto"/>
            <w:bottom w:val="none" w:sz="0" w:space="0" w:color="auto"/>
            <w:right w:val="none" w:sz="0" w:space="0" w:color="auto"/>
          </w:divBdr>
        </w:div>
        <w:div w:id="1384790295">
          <w:marLeft w:val="0"/>
          <w:marRight w:val="0"/>
          <w:marTop w:val="0"/>
          <w:marBottom w:val="0"/>
          <w:divBdr>
            <w:top w:val="none" w:sz="0" w:space="0" w:color="auto"/>
            <w:left w:val="none" w:sz="0" w:space="0" w:color="auto"/>
            <w:bottom w:val="none" w:sz="0" w:space="0" w:color="auto"/>
            <w:right w:val="none" w:sz="0" w:space="0" w:color="auto"/>
          </w:divBdr>
        </w:div>
        <w:div w:id="990672991">
          <w:marLeft w:val="0"/>
          <w:marRight w:val="0"/>
          <w:marTop w:val="0"/>
          <w:marBottom w:val="0"/>
          <w:divBdr>
            <w:top w:val="none" w:sz="0" w:space="0" w:color="auto"/>
            <w:left w:val="none" w:sz="0" w:space="0" w:color="auto"/>
            <w:bottom w:val="none" w:sz="0" w:space="0" w:color="auto"/>
            <w:right w:val="none" w:sz="0" w:space="0" w:color="auto"/>
          </w:divBdr>
        </w:div>
        <w:div w:id="36397667">
          <w:marLeft w:val="0"/>
          <w:marRight w:val="0"/>
          <w:marTop w:val="0"/>
          <w:marBottom w:val="0"/>
          <w:divBdr>
            <w:top w:val="none" w:sz="0" w:space="0" w:color="auto"/>
            <w:left w:val="none" w:sz="0" w:space="0" w:color="auto"/>
            <w:bottom w:val="none" w:sz="0" w:space="0" w:color="auto"/>
            <w:right w:val="none" w:sz="0" w:space="0" w:color="auto"/>
          </w:divBdr>
        </w:div>
        <w:div w:id="72359536">
          <w:marLeft w:val="0"/>
          <w:marRight w:val="0"/>
          <w:marTop w:val="0"/>
          <w:marBottom w:val="0"/>
          <w:divBdr>
            <w:top w:val="none" w:sz="0" w:space="0" w:color="auto"/>
            <w:left w:val="none" w:sz="0" w:space="0" w:color="auto"/>
            <w:bottom w:val="none" w:sz="0" w:space="0" w:color="auto"/>
            <w:right w:val="none" w:sz="0" w:space="0" w:color="auto"/>
          </w:divBdr>
        </w:div>
        <w:div w:id="1115638286">
          <w:marLeft w:val="0"/>
          <w:marRight w:val="0"/>
          <w:marTop w:val="0"/>
          <w:marBottom w:val="0"/>
          <w:divBdr>
            <w:top w:val="none" w:sz="0" w:space="0" w:color="auto"/>
            <w:left w:val="none" w:sz="0" w:space="0" w:color="auto"/>
            <w:bottom w:val="none" w:sz="0" w:space="0" w:color="auto"/>
            <w:right w:val="none" w:sz="0" w:space="0" w:color="auto"/>
          </w:divBdr>
        </w:div>
        <w:div w:id="107311623">
          <w:marLeft w:val="0"/>
          <w:marRight w:val="0"/>
          <w:marTop w:val="0"/>
          <w:marBottom w:val="0"/>
          <w:divBdr>
            <w:top w:val="none" w:sz="0" w:space="0" w:color="auto"/>
            <w:left w:val="none" w:sz="0" w:space="0" w:color="auto"/>
            <w:bottom w:val="none" w:sz="0" w:space="0" w:color="auto"/>
            <w:right w:val="none" w:sz="0" w:space="0" w:color="auto"/>
          </w:divBdr>
        </w:div>
        <w:div w:id="836530096">
          <w:marLeft w:val="0"/>
          <w:marRight w:val="0"/>
          <w:marTop w:val="0"/>
          <w:marBottom w:val="0"/>
          <w:divBdr>
            <w:top w:val="none" w:sz="0" w:space="0" w:color="auto"/>
            <w:left w:val="none" w:sz="0" w:space="0" w:color="auto"/>
            <w:bottom w:val="none" w:sz="0" w:space="0" w:color="auto"/>
            <w:right w:val="none" w:sz="0" w:space="0" w:color="auto"/>
          </w:divBdr>
        </w:div>
        <w:div w:id="1749040514">
          <w:marLeft w:val="0"/>
          <w:marRight w:val="0"/>
          <w:marTop w:val="0"/>
          <w:marBottom w:val="0"/>
          <w:divBdr>
            <w:top w:val="none" w:sz="0" w:space="0" w:color="auto"/>
            <w:left w:val="none" w:sz="0" w:space="0" w:color="auto"/>
            <w:bottom w:val="none" w:sz="0" w:space="0" w:color="auto"/>
            <w:right w:val="none" w:sz="0" w:space="0" w:color="auto"/>
          </w:divBdr>
        </w:div>
        <w:div w:id="1285692200">
          <w:marLeft w:val="0"/>
          <w:marRight w:val="0"/>
          <w:marTop w:val="0"/>
          <w:marBottom w:val="0"/>
          <w:divBdr>
            <w:top w:val="none" w:sz="0" w:space="0" w:color="auto"/>
            <w:left w:val="none" w:sz="0" w:space="0" w:color="auto"/>
            <w:bottom w:val="none" w:sz="0" w:space="0" w:color="auto"/>
            <w:right w:val="none" w:sz="0" w:space="0" w:color="auto"/>
          </w:divBdr>
        </w:div>
        <w:div w:id="1267886260">
          <w:marLeft w:val="0"/>
          <w:marRight w:val="0"/>
          <w:marTop w:val="0"/>
          <w:marBottom w:val="0"/>
          <w:divBdr>
            <w:top w:val="none" w:sz="0" w:space="0" w:color="auto"/>
            <w:left w:val="none" w:sz="0" w:space="0" w:color="auto"/>
            <w:bottom w:val="none" w:sz="0" w:space="0" w:color="auto"/>
            <w:right w:val="none" w:sz="0" w:space="0" w:color="auto"/>
          </w:divBdr>
        </w:div>
        <w:div w:id="1810128200">
          <w:marLeft w:val="0"/>
          <w:marRight w:val="0"/>
          <w:marTop w:val="0"/>
          <w:marBottom w:val="0"/>
          <w:divBdr>
            <w:top w:val="none" w:sz="0" w:space="0" w:color="auto"/>
            <w:left w:val="none" w:sz="0" w:space="0" w:color="auto"/>
            <w:bottom w:val="none" w:sz="0" w:space="0" w:color="auto"/>
            <w:right w:val="none" w:sz="0" w:space="0" w:color="auto"/>
          </w:divBdr>
        </w:div>
        <w:div w:id="1025403666">
          <w:marLeft w:val="0"/>
          <w:marRight w:val="0"/>
          <w:marTop w:val="0"/>
          <w:marBottom w:val="0"/>
          <w:divBdr>
            <w:top w:val="none" w:sz="0" w:space="0" w:color="auto"/>
            <w:left w:val="none" w:sz="0" w:space="0" w:color="auto"/>
            <w:bottom w:val="none" w:sz="0" w:space="0" w:color="auto"/>
            <w:right w:val="none" w:sz="0" w:space="0" w:color="auto"/>
          </w:divBdr>
        </w:div>
      </w:divsChild>
    </w:div>
    <w:div w:id="769549516">
      <w:bodyDiv w:val="1"/>
      <w:marLeft w:val="0"/>
      <w:marRight w:val="0"/>
      <w:marTop w:val="0"/>
      <w:marBottom w:val="0"/>
      <w:divBdr>
        <w:top w:val="none" w:sz="0" w:space="0" w:color="auto"/>
        <w:left w:val="none" w:sz="0" w:space="0" w:color="auto"/>
        <w:bottom w:val="none" w:sz="0" w:space="0" w:color="auto"/>
        <w:right w:val="none" w:sz="0" w:space="0" w:color="auto"/>
      </w:divBdr>
      <w:divsChild>
        <w:div w:id="775175786">
          <w:marLeft w:val="0"/>
          <w:marRight w:val="0"/>
          <w:marTop w:val="0"/>
          <w:marBottom w:val="0"/>
          <w:divBdr>
            <w:top w:val="none" w:sz="0" w:space="0" w:color="auto"/>
            <w:left w:val="none" w:sz="0" w:space="0" w:color="auto"/>
            <w:bottom w:val="none" w:sz="0" w:space="0" w:color="auto"/>
            <w:right w:val="none" w:sz="0" w:space="0" w:color="auto"/>
          </w:divBdr>
        </w:div>
        <w:div w:id="211236483">
          <w:marLeft w:val="0"/>
          <w:marRight w:val="0"/>
          <w:marTop w:val="0"/>
          <w:marBottom w:val="0"/>
          <w:divBdr>
            <w:top w:val="none" w:sz="0" w:space="0" w:color="auto"/>
            <w:left w:val="none" w:sz="0" w:space="0" w:color="auto"/>
            <w:bottom w:val="none" w:sz="0" w:space="0" w:color="auto"/>
            <w:right w:val="none" w:sz="0" w:space="0" w:color="auto"/>
          </w:divBdr>
        </w:div>
        <w:div w:id="1430389701">
          <w:marLeft w:val="0"/>
          <w:marRight w:val="0"/>
          <w:marTop w:val="0"/>
          <w:marBottom w:val="0"/>
          <w:divBdr>
            <w:top w:val="none" w:sz="0" w:space="0" w:color="auto"/>
            <w:left w:val="none" w:sz="0" w:space="0" w:color="auto"/>
            <w:bottom w:val="none" w:sz="0" w:space="0" w:color="auto"/>
            <w:right w:val="none" w:sz="0" w:space="0" w:color="auto"/>
          </w:divBdr>
        </w:div>
        <w:div w:id="483474908">
          <w:marLeft w:val="0"/>
          <w:marRight w:val="0"/>
          <w:marTop w:val="0"/>
          <w:marBottom w:val="0"/>
          <w:divBdr>
            <w:top w:val="none" w:sz="0" w:space="0" w:color="auto"/>
            <w:left w:val="none" w:sz="0" w:space="0" w:color="auto"/>
            <w:bottom w:val="none" w:sz="0" w:space="0" w:color="auto"/>
            <w:right w:val="none" w:sz="0" w:space="0" w:color="auto"/>
          </w:divBdr>
        </w:div>
      </w:divsChild>
    </w:div>
    <w:div w:id="821166999">
      <w:bodyDiv w:val="1"/>
      <w:marLeft w:val="0"/>
      <w:marRight w:val="0"/>
      <w:marTop w:val="0"/>
      <w:marBottom w:val="0"/>
      <w:divBdr>
        <w:top w:val="none" w:sz="0" w:space="0" w:color="auto"/>
        <w:left w:val="none" w:sz="0" w:space="0" w:color="auto"/>
        <w:bottom w:val="none" w:sz="0" w:space="0" w:color="auto"/>
        <w:right w:val="none" w:sz="0" w:space="0" w:color="auto"/>
      </w:divBdr>
      <w:divsChild>
        <w:div w:id="711542625">
          <w:marLeft w:val="0"/>
          <w:marRight w:val="0"/>
          <w:marTop w:val="0"/>
          <w:marBottom w:val="0"/>
          <w:divBdr>
            <w:top w:val="none" w:sz="0" w:space="0" w:color="auto"/>
            <w:left w:val="none" w:sz="0" w:space="0" w:color="auto"/>
            <w:bottom w:val="none" w:sz="0" w:space="0" w:color="auto"/>
            <w:right w:val="none" w:sz="0" w:space="0" w:color="auto"/>
          </w:divBdr>
        </w:div>
        <w:div w:id="1729651555">
          <w:marLeft w:val="0"/>
          <w:marRight w:val="0"/>
          <w:marTop w:val="0"/>
          <w:marBottom w:val="0"/>
          <w:divBdr>
            <w:top w:val="none" w:sz="0" w:space="0" w:color="auto"/>
            <w:left w:val="none" w:sz="0" w:space="0" w:color="auto"/>
            <w:bottom w:val="none" w:sz="0" w:space="0" w:color="auto"/>
            <w:right w:val="none" w:sz="0" w:space="0" w:color="auto"/>
          </w:divBdr>
        </w:div>
        <w:div w:id="2091778356">
          <w:marLeft w:val="0"/>
          <w:marRight w:val="0"/>
          <w:marTop w:val="0"/>
          <w:marBottom w:val="0"/>
          <w:divBdr>
            <w:top w:val="none" w:sz="0" w:space="0" w:color="auto"/>
            <w:left w:val="none" w:sz="0" w:space="0" w:color="auto"/>
            <w:bottom w:val="none" w:sz="0" w:space="0" w:color="auto"/>
            <w:right w:val="none" w:sz="0" w:space="0" w:color="auto"/>
          </w:divBdr>
        </w:div>
      </w:divsChild>
    </w:div>
    <w:div w:id="827209639">
      <w:bodyDiv w:val="1"/>
      <w:marLeft w:val="0"/>
      <w:marRight w:val="0"/>
      <w:marTop w:val="0"/>
      <w:marBottom w:val="0"/>
      <w:divBdr>
        <w:top w:val="none" w:sz="0" w:space="0" w:color="auto"/>
        <w:left w:val="none" w:sz="0" w:space="0" w:color="auto"/>
        <w:bottom w:val="none" w:sz="0" w:space="0" w:color="auto"/>
        <w:right w:val="none" w:sz="0" w:space="0" w:color="auto"/>
      </w:divBdr>
      <w:divsChild>
        <w:div w:id="1779369691">
          <w:marLeft w:val="0"/>
          <w:marRight w:val="0"/>
          <w:marTop w:val="0"/>
          <w:marBottom w:val="0"/>
          <w:divBdr>
            <w:top w:val="none" w:sz="0" w:space="0" w:color="auto"/>
            <w:left w:val="none" w:sz="0" w:space="0" w:color="auto"/>
            <w:bottom w:val="none" w:sz="0" w:space="0" w:color="auto"/>
            <w:right w:val="none" w:sz="0" w:space="0" w:color="auto"/>
          </w:divBdr>
        </w:div>
        <w:div w:id="2038919628">
          <w:marLeft w:val="0"/>
          <w:marRight w:val="0"/>
          <w:marTop w:val="0"/>
          <w:marBottom w:val="0"/>
          <w:divBdr>
            <w:top w:val="none" w:sz="0" w:space="0" w:color="auto"/>
            <w:left w:val="none" w:sz="0" w:space="0" w:color="auto"/>
            <w:bottom w:val="none" w:sz="0" w:space="0" w:color="auto"/>
            <w:right w:val="none" w:sz="0" w:space="0" w:color="auto"/>
          </w:divBdr>
        </w:div>
        <w:div w:id="1185443886">
          <w:marLeft w:val="0"/>
          <w:marRight w:val="0"/>
          <w:marTop w:val="0"/>
          <w:marBottom w:val="0"/>
          <w:divBdr>
            <w:top w:val="none" w:sz="0" w:space="0" w:color="auto"/>
            <w:left w:val="none" w:sz="0" w:space="0" w:color="auto"/>
            <w:bottom w:val="none" w:sz="0" w:space="0" w:color="auto"/>
            <w:right w:val="none" w:sz="0" w:space="0" w:color="auto"/>
          </w:divBdr>
        </w:div>
      </w:divsChild>
    </w:div>
    <w:div w:id="875967940">
      <w:bodyDiv w:val="1"/>
      <w:marLeft w:val="0"/>
      <w:marRight w:val="0"/>
      <w:marTop w:val="0"/>
      <w:marBottom w:val="0"/>
      <w:divBdr>
        <w:top w:val="none" w:sz="0" w:space="0" w:color="auto"/>
        <w:left w:val="none" w:sz="0" w:space="0" w:color="auto"/>
        <w:bottom w:val="none" w:sz="0" w:space="0" w:color="auto"/>
        <w:right w:val="none" w:sz="0" w:space="0" w:color="auto"/>
      </w:divBdr>
      <w:divsChild>
        <w:div w:id="2002270038">
          <w:marLeft w:val="0"/>
          <w:marRight w:val="0"/>
          <w:marTop w:val="0"/>
          <w:marBottom w:val="0"/>
          <w:divBdr>
            <w:top w:val="none" w:sz="0" w:space="0" w:color="auto"/>
            <w:left w:val="none" w:sz="0" w:space="0" w:color="auto"/>
            <w:bottom w:val="none" w:sz="0" w:space="0" w:color="auto"/>
            <w:right w:val="none" w:sz="0" w:space="0" w:color="auto"/>
          </w:divBdr>
        </w:div>
        <w:div w:id="1720131140">
          <w:marLeft w:val="0"/>
          <w:marRight w:val="0"/>
          <w:marTop w:val="0"/>
          <w:marBottom w:val="0"/>
          <w:divBdr>
            <w:top w:val="none" w:sz="0" w:space="0" w:color="auto"/>
            <w:left w:val="none" w:sz="0" w:space="0" w:color="auto"/>
            <w:bottom w:val="none" w:sz="0" w:space="0" w:color="auto"/>
            <w:right w:val="none" w:sz="0" w:space="0" w:color="auto"/>
          </w:divBdr>
        </w:div>
        <w:div w:id="787821036">
          <w:marLeft w:val="0"/>
          <w:marRight w:val="0"/>
          <w:marTop w:val="0"/>
          <w:marBottom w:val="0"/>
          <w:divBdr>
            <w:top w:val="none" w:sz="0" w:space="0" w:color="auto"/>
            <w:left w:val="none" w:sz="0" w:space="0" w:color="auto"/>
            <w:bottom w:val="none" w:sz="0" w:space="0" w:color="auto"/>
            <w:right w:val="none" w:sz="0" w:space="0" w:color="auto"/>
          </w:divBdr>
        </w:div>
      </w:divsChild>
    </w:div>
    <w:div w:id="1226644776">
      <w:bodyDiv w:val="1"/>
      <w:marLeft w:val="0"/>
      <w:marRight w:val="0"/>
      <w:marTop w:val="0"/>
      <w:marBottom w:val="0"/>
      <w:divBdr>
        <w:top w:val="none" w:sz="0" w:space="0" w:color="auto"/>
        <w:left w:val="none" w:sz="0" w:space="0" w:color="auto"/>
        <w:bottom w:val="none" w:sz="0" w:space="0" w:color="auto"/>
        <w:right w:val="none" w:sz="0" w:space="0" w:color="auto"/>
      </w:divBdr>
    </w:div>
    <w:div w:id="1255169750">
      <w:bodyDiv w:val="1"/>
      <w:marLeft w:val="0"/>
      <w:marRight w:val="0"/>
      <w:marTop w:val="0"/>
      <w:marBottom w:val="0"/>
      <w:divBdr>
        <w:top w:val="none" w:sz="0" w:space="0" w:color="auto"/>
        <w:left w:val="none" w:sz="0" w:space="0" w:color="auto"/>
        <w:bottom w:val="none" w:sz="0" w:space="0" w:color="auto"/>
        <w:right w:val="none" w:sz="0" w:space="0" w:color="auto"/>
      </w:divBdr>
    </w:div>
    <w:div w:id="1309550906">
      <w:bodyDiv w:val="1"/>
      <w:marLeft w:val="0"/>
      <w:marRight w:val="0"/>
      <w:marTop w:val="0"/>
      <w:marBottom w:val="0"/>
      <w:divBdr>
        <w:top w:val="none" w:sz="0" w:space="0" w:color="auto"/>
        <w:left w:val="none" w:sz="0" w:space="0" w:color="auto"/>
        <w:bottom w:val="none" w:sz="0" w:space="0" w:color="auto"/>
        <w:right w:val="none" w:sz="0" w:space="0" w:color="auto"/>
      </w:divBdr>
    </w:div>
    <w:div w:id="1360399218">
      <w:bodyDiv w:val="1"/>
      <w:marLeft w:val="0"/>
      <w:marRight w:val="0"/>
      <w:marTop w:val="0"/>
      <w:marBottom w:val="0"/>
      <w:divBdr>
        <w:top w:val="none" w:sz="0" w:space="0" w:color="auto"/>
        <w:left w:val="none" w:sz="0" w:space="0" w:color="auto"/>
        <w:bottom w:val="none" w:sz="0" w:space="0" w:color="auto"/>
        <w:right w:val="none" w:sz="0" w:space="0" w:color="auto"/>
      </w:divBdr>
    </w:div>
    <w:div w:id="1525704878">
      <w:bodyDiv w:val="1"/>
      <w:marLeft w:val="0"/>
      <w:marRight w:val="0"/>
      <w:marTop w:val="0"/>
      <w:marBottom w:val="0"/>
      <w:divBdr>
        <w:top w:val="none" w:sz="0" w:space="0" w:color="auto"/>
        <w:left w:val="none" w:sz="0" w:space="0" w:color="auto"/>
        <w:bottom w:val="none" w:sz="0" w:space="0" w:color="auto"/>
        <w:right w:val="none" w:sz="0" w:space="0" w:color="auto"/>
      </w:divBdr>
      <w:divsChild>
        <w:div w:id="2039575293">
          <w:marLeft w:val="0"/>
          <w:marRight w:val="0"/>
          <w:marTop w:val="0"/>
          <w:marBottom w:val="0"/>
          <w:divBdr>
            <w:top w:val="none" w:sz="0" w:space="0" w:color="auto"/>
            <w:left w:val="none" w:sz="0" w:space="0" w:color="auto"/>
            <w:bottom w:val="none" w:sz="0" w:space="0" w:color="auto"/>
            <w:right w:val="none" w:sz="0" w:space="0" w:color="auto"/>
          </w:divBdr>
        </w:div>
        <w:div w:id="1845703181">
          <w:marLeft w:val="0"/>
          <w:marRight w:val="0"/>
          <w:marTop w:val="0"/>
          <w:marBottom w:val="0"/>
          <w:divBdr>
            <w:top w:val="none" w:sz="0" w:space="0" w:color="auto"/>
            <w:left w:val="none" w:sz="0" w:space="0" w:color="auto"/>
            <w:bottom w:val="none" w:sz="0" w:space="0" w:color="auto"/>
            <w:right w:val="none" w:sz="0" w:space="0" w:color="auto"/>
          </w:divBdr>
        </w:div>
        <w:div w:id="591088783">
          <w:marLeft w:val="0"/>
          <w:marRight w:val="0"/>
          <w:marTop w:val="0"/>
          <w:marBottom w:val="0"/>
          <w:divBdr>
            <w:top w:val="none" w:sz="0" w:space="0" w:color="auto"/>
            <w:left w:val="none" w:sz="0" w:space="0" w:color="auto"/>
            <w:bottom w:val="none" w:sz="0" w:space="0" w:color="auto"/>
            <w:right w:val="none" w:sz="0" w:space="0" w:color="auto"/>
          </w:divBdr>
        </w:div>
        <w:div w:id="970941633">
          <w:marLeft w:val="0"/>
          <w:marRight w:val="0"/>
          <w:marTop w:val="0"/>
          <w:marBottom w:val="0"/>
          <w:divBdr>
            <w:top w:val="none" w:sz="0" w:space="0" w:color="auto"/>
            <w:left w:val="none" w:sz="0" w:space="0" w:color="auto"/>
            <w:bottom w:val="none" w:sz="0" w:space="0" w:color="auto"/>
            <w:right w:val="none" w:sz="0" w:space="0" w:color="auto"/>
          </w:divBdr>
        </w:div>
      </w:divsChild>
    </w:div>
    <w:div w:id="1532567767">
      <w:bodyDiv w:val="1"/>
      <w:marLeft w:val="0"/>
      <w:marRight w:val="0"/>
      <w:marTop w:val="0"/>
      <w:marBottom w:val="0"/>
      <w:divBdr>
        <w:top w:val="none" w:sz="0" w:space="0" w:color="auto"/>
        <w:left w:val="none" w:sz="0" w:space="0" w:color="auto"/>
        <w:bottom w:val="none" w:sz="0" w:space="0" w:color="auto"/>
        <w:right w:val="none" w:sz="0" w:space="0" w:color="auto"/>
      </w:divBdr>
    </w:div>
    <w:div w:id="1736510135">
      <w:bodyDiv w:val="1"/>
      <w:marLeft w:val="0"/>
      <w:marRight w:val="0"/>
      <w:marTop w:val="0"/>
      <w:marBottom w:val="0"/>
      <w:divBdr>
        <w:top w:val="none" w:sz="0" w:space="0" w:color="auto"/>
        <w:left w:val="none" w:sz="0" w:space="0" w:color="auto"/>
        <w:bottom w:val="none" w:sz="0" w:space="0" w:color="auto"/>
        <w:right w:val="none" w:sz="0" w:space="0" w:color="auto"/>
      </w:divBdr>
    </w:div>
    <w:div w:id="1894612375">
      <w:bodyDiv w:val="1"/>
      <w:marLeft w:val="0"/>
      <w:marRight w:val="0"/>
      <w:marTop w:val="0"/>
      <w:marBottom w:val="0"/>
      <w:divBdr>
        <w:top w:val="none" w:sz="0" w:space="0" w:color="auto"/>
        <w:left w:val="none" w:sz="0" w:space="0" w:color="auto"/>
        <w:bottom w:val="none" w:sz="0" w:space="0" w:color="auto"/>
        <w:right w:val="none" w:sz="0" w:space="0" w:color="auto"/>
      </w:divBdr>
      <w:divsChild>
        <w:div w:id="304047876">
          <w:marLeft w:val="0"/>
          <w:marRight w:val="0"/>
          <w:marTop w:val="0"/>
          <w:marBottom w:val="0"/>
          <w:divBdr>
            <w:top w:val="none" w:sz="0" w:space="0" w:color="auto"/>
            <w:left w:val="none" w:sz="0" w:space="0" w:color="auto"/>
            <w:bottom w:val="none" w:sz="0" w:space="0" w:color="auto"/>
            <w:right w:val="none" w:sz="0" w:space="0" w:color="auto"/>
          </w:divBdr>
        </w:div>
        <w:div w:id="624432756">
          <w:marLeft w:val="0"/>
          <w:marRight w:val="0"/>
          <w:marTop w:val="0"/>
          <w:marBottom w:val="0"/>
          <w:divBdr>
            <w:top w:val="none" w:sz="0" w:space="0" w:color="auto"/>
            <w:left w:val="none" w:sz="0" w:space="0" w:color="auto"/>
            <w:bottom w:val="none" w:sz="0" w:space="0" w:color="auto"/>
            <w:right w:val="none" w:sz="0" w:space="0" w:color="auto"/>
          </w:divBdr>
        </w:div>
        <w:div w:id="1837921802">
          <w:marLeft w:val="0"/>
          <w:marRight w:val="0"/>
          <w:marTop w:val="0"/>
          <w:marBottom w:val="0"/>
          <w:divBdr>
            <w:top w:val="none" w:sz="0" w:space="0" w:color="auto"/>
            <w:left w:val="none" w:sz="0" w:space="0" w:color="auto"/>
            <w:bottom w:val="none" w:sz="0" w:space="0" w:color="auto"/>
            <w:right w:val="none" w:sz="0" w:space="0" w:color="auto"/>
          </w:divBdr>
        </w:div>
        <w:div w:id="1985624968">
          <w:marLeft w:val="0"/>
          <w:marRight w:val="0"/>
          <w:marTop w:val="0"/>
          <w:marBottom w:val="0"/>
          <w:divBdr>
            <w:top w:val="none" w:sz="0" w:space="0" w:color="auto"/>
            <w:left w:val="none" w:sz="0" w:space="0" w:color="auto"/>
            <w:bottom w:val="none" w:sz="0" w:space="0" w:color="auto"/>
            <w:right w:val="none" w:sz="0" w:space="0" w:color="auto"/>
          </w:divBdr>
        </w:div>
      </w:divsChild>
    </w:div>
    <w:div w:id="1937325641">
      <w:bodyDiv w:val="1"/>
      <w:marLeft w:val="0"/>
      <w:marRight w:val="0"/>
      <w:marTop w:val="0"/>
      <w:marBottom w:val="0"/>
      <w:divBdr>
        <w:top w:val="none" w:sz="0" w:space="0" w:color="auto"/>
        <w:left w:val="none" w:sz="0" w:space="0" w:color="auto"/>
        <w:bottom w:val="none" w:sz="0" w:space="0" w:color="auto"/>
        <w:right w:val="none" w:sz="0" w:space="0" w:color="auto"/>
      </w:divBdr>
      <w:divsChild>
        <w:div w:id="1104610330">
          <w:marLeft w:val="0"/>
          <w:marRight w:val="0"/>
          <w:marTop w:val="0"/>
          <w:marBottom w:val="0"/>
          <w:divBdr>
            <w:top w:val="none" w:sz="0" w:space="0" w:color="auto"/>
            <w:left w:val="none" w:sz="0" w:space="0" w:color="auto"/>
            <w:bottom w:val="none" w:sz="0" w:space="0" w:color="auto"/>
            <w:right w:val="none" w:sz="0" w:space="0" w:color="auto"/>
          </w:divBdr>
        </w:div>
        <w:div w:id="1400665456">
          <w:marLeft w:val="0"/>
          <w:marRight w:val="0"/>
          <w:marTop w:val="0"/>
          <w:marBottom w:val="0"/>
          <w:divBdr>
            <w:top w:val="none" w:sz="0" w:space="0" w:color="auto"/>
            <w:left w:val="none" w:sz="0" w:space="0" w:color="auto"/>
            <w:bottom w:val="none" w:sz="0" w:space="0" w:color="auto"/>
            <w:right w:val="none" w:sz="0" w:space="0" w:color="auto"/>
          </w:divBdr>
        </w:div>
      </w:divsChild>
    </w:div>
    <w:div w:id="1947732536">
      <w:bodyDiv w:val="1"/>
      <w:marLeft w:val="0"/>
      <w:marRight w:val="0"/>
      <w:marTop w:val="0"/>
      <w:marBottom w:val="0"/>
      <w:divBdr>
        <w:top w:val="none" w:sz="0" w:space="0" w:color="auto"/>
        <w:left w:val="none" w:sz="0" w:space="0" w:color="auto"/>
        <w:bottom w:val="none" w:sz="0" w:space="0" w:color="auto"/>
        <w:right w:val="none" w:sz="0" w:space="0" w:color="auto"/>
      </w:divBdr>
      <w:divsChild>
        <w:div w:id="282737279">
          <w:marLeft w:val="0"/>
          <w:marRight w:val="0"/>
          <w:marTop w:val="0"/>
          <w:marBottom w:val="0"/>
          <w:divBdr>
            <w:top w:val="none" w:sz="0" w:space="0" w:color="auto"/>
            <w:left w:val="none" w:sz="0" w:space="0" w:color="auto"/>
            <w:bottom w:val="none" w:sz="0" w:space="0" w:color="auto"/>
            <w:right w:val="none" w:sz="0" w:space="0" w:color="auto"/>
          </w:divBdr>
        </w:div>
        <w:div w:id="812521693">
          <w:marLeft w:val="0"/>
          <w:marRight w:val="0"/>
          <w:marTop w:val="0"/>
          <w:marBottom w:val="0"/>
          <w:divBdr>
            <w:top w:val="none" w:sz="0" w:space="0" w:color="auto"/>
            <w:left w:val="none" w:sz="0" w:space="0" w:color="auto"/>
            <w:bottom w:val="none" w:sz="0" w:space="0" w:color="auto"/>
            <w:right w:val="none" w:sz="0" w:space="0" w:color="auto"/>
          </w:divBdr>
        </w:div>
      </w:divsChild>
    </w:div>
    <w:div w:id="2002854010">
      <w:bodyDiv w:val="1"/>
      <w:marLeft w:val="0"/>
      <w:marRight w:val="0"/>
      <w:marTop w:val="0"/>
      <w:marBottom w:val="0"/>
      <w:divBdr>
        <w:top w:val="none" w:sz="0" w:space="0" w:color="auto"/>
        <w:left w:val="none" w:sz="0" w:space="0" w:color="auto"/>
        <w:bottom w:val="none" w:sz="0" w:space="0" w:color="auto"/>
        <w:right w:val="none" w:sz="0" w:space="0" w:color="auto"/>
      </w:divBdr>
      <w:divsChild>
        <w:div w:id="1555501727">
          <w:marLeft w:val="0"/>
          <w:marRight w:val="0"/>
          <w:marTop w:val="0"/>
          <w:marBottom w:val="0"/>
          <w:divBdr>
            <w:top w:val="none" w:sz="0" w:space="0" w:color="auto"/>
            <w:left w:val="none" w:sz="0" w:space="0" w:color="auto"/>
            <w:bottom w:val="none" w:sz="0" w:space="0" w:color="auto"/>
            <w:right w:val="none" w:sz="0" w:space="0" w:color="auto"/>
          </w:divBdr>
        </w:div>
        <w:div w:id="1491749250">
          <w:marLeft w:val="0"/>
          <w:marRight w:val="0"/>
          <w:marTop w:val="0"/>
          <w:marBottom w:val="0"/>
          <w:divBdr>
            <w:top w:val="none" w:sz="0" w:space="0" w:color="auto"/>
            <w:left w:val="none" w:sz="0" w:space="0" w:color="auto"/>
            <w:bottom w:val="none" w:sz="0" w:space="0" w:color="auto"/>
            <w:right w:val="none" w:sz="0" w:space="0" w:color="auto"/>
          </w:divBdr>
        </w:div>
        <w:div w:id="236062875">
          <w:marLeft w:val="0"/>
          <w:marRight w:val="0"/>
          <w:marTop w:val="0"/>
          <w:marBottom w:val="0"/>
          <w:divBdr>
            <w:top w:val="none" w:sz="0" w:space="0" w:color="auto"/>
            <w:left w:val="none" w:sz="0" w:space="0" w:color="auto"/>
            <w:bottom w:val="none" w:sz="0" w:space="0" w:color="auto"/>
            <w:right w:val="none" w:sz="0" w:space="0" w:color="auto"/>
          </w:divBdr>
        </w:div>
        <w:div w:id="731924355">
          <w:marLeft w:val="0"/>
          <w:marRight w:val="0"/>
          <w:marTop w:val="0"/>
          <w:marBottom w:val="0"/>
          <w:divBdr>
            <w:top w:val="none" w:sz="0" w:space="0" w:color="auto"/>
            <w:left w:val="none" w:sz="0" w:space="0" w:color="auto"/>
            <w:bottom w:val="none" w:sz="0" w:space="0" w:color="auto"/>
            <w:right w:val="none" w:sz="0" w:space="0" w:color="auto"/>
          </w:divBdr>
        </w:div>
        <w:div w:id="457452333">
          <w:marLeft w:val="0"/>
          <w:marRight w:val="0"/>
          <w:marTop w:val="0"/>
          <w:marBottom w:val="0"/>
          <w:divBdr>
            <w:top w:val="none" w:sz="0" w:space="0" w:color="auto"/>
            <w:left w:val="none" w:sz="0" w:space="0" w:color="auto"/>
            <w:bottom w:val="none" w:sz="0" w:space="0" w:color="auto"/>
            <w:right w:val="none" w:sz="0" w:space="0" w:color="auto"/>
          </w:divBdr>
        </w:div>
      </w:divsChild>
    </w:div>
    <w:div w:id="2009483607">
      <w:bodyDiv w:val="1"/>
      <w:marLeft w:val="0"/>
      <w:marRight w:val="0"/>
      <w:marTop w:val="0"/>
      <w:marBottom w:val="0"/>
      <w:divBdr>
        <w:top w:val="none" w:sz="0" w:space="0" w:color="auto"/>
        <w:left w:val="none" w:sz="0" w:space="0" w:color="auto"/>
        <w:bottom w:val="none" w:sz="0" w:space="0" w:color="auto"/>
        <w:right w:val="none" w:sz="0" w:space="0" w:color="auto"/>
      </w:divBdr>
      <w:divsChild>
        <w:div w:id="1534685816">
          <w:marLeft w:val="0"/>
          <w:marRight w:val="0"/>
          <w:marTop w:val="0"/>
          <w:marBottom w:val="0"/>
          <w:divBdr>
            <w:top w:val="none" w:sz="0" w:space="0" w:color="auto"/>
            <w:left w:val="none" w:sz="0" w:space="0" w:color="auto"/>
            <w:bottom w:val="none" w:sz="0" w:space="0" w:color="auto"/>
            <w:right w:val="none" w:sz="0" w:space="0" w:color="auto"/>
          </w:divBdr>
        </w:div>
        <w:div w:id="150874587">
          <w:marLeft w:val="0"/>
          <w:marRight w:val="0"/>
          <w:marTop w:val="0"/>
          <w:marBottom w:val="0"/>
          <w:divBdr>
            <w:top w:val="none" w:sz="0" w:space="0" w:color="auto"/>
            <w:left w:val="none" w:sz="0" w:space="0" w:color="auto"/>
            <w:bottom w:val="none" w:sz="0" w:space="0" w:color="auto"/>
            <w:right w:val="none" w:sz="0" w:space="0" w:color="auto"/>
          </w:divBdr>
        </w:div>
        <w:div w:id="1544638631">
          <w:marLeft w:val="0"/>
          <w:marRight w:val="0"/>
          <w:marTop w:val="0"/>
          <w:marBottom w:val="0"/>
          <w:divBdr>
            <w:top w:val="none" w:sz="0" w:space="0" w:color="auto"/>
            <w:left w:val="none" w:sz="0" w:space="0" w:color="auto"/>
            <w:bottom w:val="none" w:sz="0" w:space="0" w:color="auto"/>
            <w:right w:val="none" w:sz="0" w:space="0" w:color="auto"/>
          </w:divBdr>
        </w:div>
        <w:div w:id="824322839">
          <w:marLeft w:val="0"/>
          <w:marRight w:val="0"/>
          <w:marTop w:val="0"/>
          <w:marBottom w:val="0"/>
          <w:divBdr>
            <w:top w:val="none" w:sz="0" w:space="0" w:color="auto"/>
            <w:left w:val="none" w:sz="0" w:space="0" w:color="auto"/>
            <w:bottom w:val="none" w:sz="0" w:space="0" w:color="auto"/>
            <w:right w:val="none" w:sz="0" w:space="0" w:color="auto"/>
          </w:divBdr>
        </w:div>
        <w:div w:id="723523741">
          <w:marLeft w:val="0"/>
          <w:marRight w:val="0"/>
          <w:marTop w:val="0"/>
          <w:marBottom w:val="0"/>
          <w:divBdr>
            <w:top w:val="none" w:sz="0" w:space="0" w:color="auto"/>
            <w:left w:val="none" w:sz="0" w:space="0" w:color="auto"/>
            <w:bottom w:val="none" w:sz="0" w:space="0" w:color="auto"/>
            <w:right w:val="none" w:sz="0" w:space="0" w:color="auto"/>
          </w:divBdr>
        </w:div>
        <w:div w:id="1519272780">
          <w:marLeft w:val="0"/>
          <w:marRight w:val="0"/>
          <w:marTop w:val="0"/>
          <w:marBottom w:val="0"/>
          <w:divBdr>
            <w:top w:val="none" w:sz="0" w:space="0" w:color="auto"/>
            <w:left w:val="none" w:sz="0" w:space="0" w:color="auto"/>
            <w:bottom w:val="none" w:sz="0" w:space="0" w:color="auto"/>
            <w:right w:val="none" w:sz="0" w:space="0" w:color="auto"/>
          </w:divBdr>
        </w:div>
        <w:div w:id="1610311360">
          <w:marLeft w:val="0"/>
          <w:marRight w:val="0"/>
          <w:marTop w:val="0"/>
          <w:marBottom w:val="0"/>
          <w:divBdr>
            <w:top w:val="none" w:sz="0" w:space="0" w:color="auto"/>
            <w:left w:val="none" w:sz="0" w:space="0" w:color="auto"/>
            <w:bottom w:val="none" w:sz="0" w:space="0" w:color="auto"/>
            <w:right w:val="none" w:sz="0" w:space="0" w:color="auto"/>
          </w:divBdr>
        </w:div>
        <w:div w:id="1987855596">
          <w:marLeft w:val="0"/>
          <w:marRight w:val="0"/>
          <w:marTop w:val="0"/>
          <w:marBottom w:val="0"/>
          <w:divBdr>
            <w:top w:val="none" w:sz="0" w:space="0" w:color="auto"/>
            <w:left w:val="none" w:sz="0" w:space="0" w:color="auto"/>
            <w:bottom w:val="none" w:sz="0" w:space="0" w:color="auto"/>
            <w:right w:val="none" w:sz="0" w:space="0" w:color="auto"/>
          </w:divBdr>
        </w:div>
        <w:div w:id="1065684964">
          <w:marLeft w:val="0"/>
          <w:marRight w:val="0"/>
          <w:marTop w:val="0"/>
          <w:marBottom w:val="0"/>
          <w:divBdr>
            <w:top w:val="none" w:sz="0" w:space="0" w:color="auto"/>
            <w:left w:val="none" w:sz="0" w:space="0" w:color="auto"/>
            <w:bottom w:val="none" w:sz="0" w:space="0" w:color="auto"/>
            <w:right w:val="none" w:sz="0" w:space="0" w:color="auto"/>
          </w:divBdr>
        </w:div>
        <w:div w:id="401562309">
          <w:marLeft w:val="0"/>
          <w:marRight w:val="0"/>
          <w:marTop w:val="0"/>
          <w:marBottom w:val="0"/>
          <w:divBdr>
            <w:top w:val="none" w:sz="0" w:space="0" w:color="auto"/>
            <w:left w:val="none" w:sz="0" w:space="0" w:color="auto"/>
            <w:bottom w:val="none" w:sz="0" w:space="0" w:color="auto"/>
            <w:right w:val="none" w:sz="0" w:space="0" w:color="auto"/>
          </w:divBdr>
        </w:div>
        <w:div w:id="1715695908">
          <w:marLeft w:val="0"/>
          <w:marRight w:val="0"/>
          <w:marTop w:val="0"/>
          <w:marBottom w:val="0"/>
          <w:divBdr>
            <w:top w:val="none" w:sz="0" w:space="0" w:color="auto"/>
            <w:left w:val="none" w:sz="0" w:space="0" w:color="auto"/>
            <w:bottom w:val="none" w:sz="0" w:space="0" w:color="auto"/>
            <w:right w:val="none" w:sz="0" w:space="0" w:color="auto"/>
          </w:divBdr>
        </w:div>
        <w:div w:id="416055092">
          <w:marLeft w:val="0"/>
          <w:marRight w:val="0"/>
          <w:marTop w:val="0"/>
          <w:marBottom w:val="0"/>
          <w:divBdr>
            <w:top w:val="none" w:sz="0" w:space="0" w:color="auto"/>
            <w:left w:val="none" w:sz="0" w:space="0" w:color="auto"/>
            <w:bottom w:val="none" w:sz="0" w:space="0" w:color="auto"/>
            <w:right w:val="none" w:sz="0" w:space="0" w:color="auto"/>
          </w:divBdr>
        </w:div>
        <w:div w:id="242303693">
          <w:marLeft w:val="0"/>
          <w:marRight w:val="0"/>
          <w:marTop w:val="0"/>
          <w:marBottom w:val="0"/>
          <w:divBdr>
            <w:top w:val="none" w:sz="0" w:space="0" w:color="auto"/>
            <w:left w:val="none" w:sz="0" w:space="0" w:color="auto"/>
            <w:bottom w:val="none" w:sz="0" w:space="0" w:color="auto"/>
            <w:right w:val="none" w:sz="0" w:space="0" w:color="auto"/>
          </w:divBdr>
        </w:div>
        <w:div w:id="1445609333">
          <w:marLeft w:val="0"/>
          <w:marRight w:val="0"/>
          <w:marTop w:val="0"/>
          <w:marBottom w:val="0"/>
          <w:divBdr>
            <w:top w:val="none" w:sz="0" w:space="0" w:color="auto"/>
            <w:left w:val="none" w:sz="0" w:space="0" w:color="auto"/>
            <w:bottom w:val="none" w:sz="0" w:space="0" w:color="auto"/>
            <w:right w:val="none" w:sz="0" w:space="0" w:color="auto"/>
          </w:divBdr>
        </w:div>
      </w:divsChild>
    </w:div>
    <w:div w:id="2033071069">
      <w:bodyDiv w:val="1"/>
      <w:marLeft w:val="0"/>
      <w:marRight w:val="0"/>
      <w:marTop w:val="0"/>
      <w:marBottom w:val="0"/>
      <w:divBdr>
        <w:top w:val="none" w:sz="0" w:space="0" w:color="auto"/>
        <w:left w:val="none" w:sz="0" w:space="0" w:color="auto"/>
        <w:bottom w:val="none" w:sz="0" w:space="0" w:color="auto"/>
        <w:right w:val="none" w:sz="0" w:space="0" w:color="auto"/>
      </w:divBdr>
    </w:div>
    <w:div w:id="2079210609">
      <w:bodyDiv w:val="1"/>
      <w:marLeft w:val="0"/>
      <w:marRight w:val="0"/>
      <w:marTop w:val="0"/>
      <w:marBottom w:val="0"/>
      <w:divBdr>
        <w:top w:val="none" w:sz="0" w:space="0" w:color="auto"/>
        <w:left w:val="none" w:sz="0" w:space="0" w:color="auto"/>
        <w:bottom w:val="none" w:sz="0" w:space="0" w:color="auto"/>
        <w:right w:val="none" w:sz="0" w:space="0" w:color="auto"/>
      </w:divBdr>
      <w:divsChild>
        <w:div w:id="891891772">
          <w:marLeft w:val="0"/>
          <w:marRight w:val="0"/>
          <w:marTop w:val="0"/>
          <w:marBottom w:val="0"/>
          <w:divBdr>
            <w:top w:val="none" w:sz="0" w:space="0" w:color="auto"/>
            <w:left w:val="none" w:sz="0" w:space="0" w:color="auto"/>
            <w:bottom w:val="none" w:sz="0" w:space="0" w:color="auto"/>
            <w:right w:val="none" w:sz="0" w:space="0" w:color="auto"/>
          </w:divBdr>
        </w:div>
        <w:div w:id="185872599">
          <w:marLeft w:val="0"/>
          <w:marRight w:val="0"/>
          <w:marTop w:val="0"/>
          <w:marBottom w:val="0"/>
          <w:divBdr>
            <w:top w:val="none" w:sz="0" w:space="0" w:color="auto"/>
            <w:left w:val="none" w:sz="0" w:space="0" w:color="auto"/>
            <w:bottom w:val="none" w:sz="0" w:space="0" w:color="auto"/>
            <w:right w:val="none" w:sz="0" w:space="0" w:color="auto"/>
          </w:divBdr>
        </w:div>
        <w:div w:id="892545213">
          <w:marLeft w:val="0"/>
          <w:marRight w:val="0"/>
          <w:marTop w:val="0"/>
          <w:marBottom w:val="0"/>
          <w:divBdr>
            <w:top w:val="none" w:sz="0" w:space="0" w:color="auto"/>
            <w:left w:val="none" w:sz="0" w:space="0" w:color="auto"/>
            <w:bottom w:val="none" w:sz="0" w:space="0" w:color="auto"/>
            <w:right w:val="none" w:sz="0" w:space="0" w:color="auto"/>
          </w:divBdr>
        </w:div>
      </w:divsChild>
    </w:div>
    <w:div w:id="2135294313">
      <w:bodyDiv w:val="1"/>
      <w:marLeft w:val="0"/>
      <w:marRight w:val="0"/>
      <w:marTop w:val="0"/>
      <w:marBottom w:val="0"/>
      <w:divBdr>
        <w:top w:val="none" w:sz="0" w:space="0" w:color="auto"/>
        <w:left w:val="none" w:sz="0" w:space="0" w:color="auto"/>
        <w:bottom w:val="none" w:sz="0" w:space="0" w:color="auto"/>
        <w:right w:val="none" w:sz="0" w:space="0" w:color="auto"/>
      </w:divBdr>
      <w:divsChild>
        <w:div w:id="910236640">
          <w:marLeft w:val="0"/>
          <w:marRight w:val="0"/>
          <w:marTop w:val="0"/>
          <w:marBottom w:val="0"/>
          <w:divBdr>
            <w:top w:val="none" w:sz="0" w:space="0" w:color="auto"/>
            <w:left w:val="none" w:sz="0" w:space="0" w:color="auto"/>
            <w:bottom w:val="none" w:sz="0" w:space="0" w:color="auto"/>
            <w:right w:val="none" w:sz="0" w:space="0" w:color="auto"/>
          </w:divBdr>
        </w:div>
        <w:div w:id="1675764628">
          <w:marLeft w:val="0"/>
          <w:marRight w:val="0"/>
          <w:marTop w:val="0"/>
          <w:marBottom w:val="0"/>
          <w:divBdr>
            <w:top w:val="none" w:sz="0" w:space="0" w:color="auto"/>
            <w:left w:val="none" w:sz="0" w:space="0" w:color="auto"/>
            <w:bottom w:val="none" w:sz="0" w:space="0" w:color="auto"/>
            <w:right w:val="none" w:sz="0" w:space="0" w:color="auto"/>
          </w:divBdr>
        </w:div>
        <w:div w:id="2143032834">
          <w:marLeft w:val="0"/>
          <w:marRight w:val="0"/>
          <w:marTop w:val="0"/>
          <w:marBottom w:val="0"/>
          <w:divBdr>
            <w:top w:val="none" w:sz="0" w:space="0" w:color="auto"/>
            <w:left w:val="none" w:sz="0" w:space="0" w:color="auto"/>
            <w:bottom w:val="none" w:sz="0" w:space="0" w:color="auto"/>
            <w:right w:val="none" w:sz="0" w:space="0" w:color="auto"/>
          </w:divBdr>
        </w:div>
        <w:div w:id="1559129448">
          <w:marLeft w:val="0"/>
          <w:marRight w:val="0"/>
          <w:marTop w:val="0"/>
          <w:marBottom w:val="0"/>
          <w:divBdr>
            <w:top w:val="none" w:sz="0" w:space="0" w:color="auto"/>
            <w:left w:val="none" w:sz="0" w:space="0" w:color="auto"/>
            <w:bottom w:val="none" w:sz="0" w:space="0" w:color="auto"/>
            <w:right w:val="none" w:sz="0" w:space="0" w:color="auto"/>
          </w:divBdr>
        </w:div>
        <w:div w:id="1751854130">
          <w:marLeft w:val="0"/>
          <w:marRight w:val="0"/>
          <w:marTop w:val="0"/>
          <w:marBottom w:val="0"/>
          <w:divBdr>
            <w:top w:val="none" w:sz="0" w:space="0" w:color="auto"/>
            <w:left w:val="none" w:sz="0" w:space="0" w:color="auto"/>
            <w:bottom w:val="none" w:sz="0" w:space="0" w:color="auto"/>
            <w:right w:val="none" w:sz="0" w:space="0" w:color="auto"/>
          </w:divBdr>
        </w:div>
      </w:divsChild>
    </w:div>
    <w:div w:id="214322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footnotes.xml.rels><?xml version="1.0" encoding="UTF-8" standalone="yes"?>
<Relationships xmlns="http://schemas.openxmlformats.org/package/2006/relationships"><Relationship Id="rId8" Type="http://schemas.openxmlformats.org/officeDocument/2006/relationships/hyperlink" Target="http://praguerules.com/upload/iblock/602/6029a88fc922b016349dfec3147b86d1.pdf" TargetMode="External"/><Relationship Id="rId3" Type="http://schemas.openxmlformats.org/officeDocument/2006/relationships/hyperlink" Target="https://scholarship.law.nd.edu/law_faculty_scholarship/562" TargetMode="External"/><Relationship Id="rId7" Type="http://schemas.openxmlformats.org/officeDocument/2006/relationships/hyperlink" Target="https://www.bailii.org/ew/cases/EWHC/Comm/2018/2833.html" TargetMode="External"/><Relationship Id="rId2" Type="http://schemas.openxmlformats.org/officeDocument/2006/relationships/hyperlink" Target="http://www.arbitration.qmul.ac.uk/media/arbitration/docs/2018-International-Arbitration-Survey---The-Evolution-of-International-Arbitration-(2).PDF" TargetMode="External"/><Relationship Id="rId1" Type="http://schemas.openxmlformats.org/officeDocument/2006/relationships/hyperlink" Target="mailto:dghenriques@bch.pt" TargetMode="External"/><Relationship Id="rId6" Type="http://schemas.openxmlformats.org/officeDocument/2006/relationships/hyperlink" Target="http://apps.americanbar.org/litigation/committees/corporate/docs/2011-cle-materials/10-Prevent-the-Runaway/10c-protocols-expeditious.pdf" TargetMode="External"/><Relationship Id="rId5" Type="http://schemas.openxmlformats.org/officeDocument/2006/relationships/hyperlink" Target="http://www.cccl.org/Featured%20article%20-%20November%202012.pdf" TargetMode="External"/><Relationship Id="rId4" Type="http://schemas.openxmlformats.org/officeDocument/2006/relationships/hyperlink" Target="http://engagedscholarship.csuohio.edu/gblr/vol2/iss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d127eb9-ebd8-49ee-a613-ea97e0b47f51">DOCID-1716616356-76789</_dlc_DocId>
    <_dlc_DocIdUrl xmlns="fd127eb9-ebd8-49ee-a613-ea97e0b47f51">
      <Url>https://vadisputes.sharepoint.com/sites/AreaPessoalDGH/_layouts/15/DocIdRedir.aspx?ID=DOCID-1716616356-76789</Url>
      <Description>DOCID-1716616356-76789</Description>
    </_dlc_DocIdUrl>
    <Categoria_x0020_Documento xmlns="8422ce07-7332-462f-afd3-100946960ae7">Acta</Categoria_x0020_Documento>
    <Data_x0020_Documento xmlns="8422ce07-7332-462f-afd3-100946960ae7"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o" ma:contentTypeID="0x010100CD31837757C70E4BA11F6C4DF62554C6" ma:contentTypeVersion="15" ma:contentTypeDescription="Criar um novo documento." ma:contentTypeScope="" ma:versionID="47d5491c2a666bc2bb7b0edac354e989">
  <xsd:schema xmlns:xsd="http://www.w3.org/2001/XMLSchema" xmlns:xs="http://www.w3.org/2001/XMLSchema" xmlns:p="http://schemas.microsoft.com/office/2006/metadata/properties" xmlns:ns2="8422ce07-7332-462f-afd3-100946960ae7" xmlns:ns3="fd127eb9-ebd8-49ee-a613-ea97e0b47f51" targetNamespace="http://schemas.microsoft.com/office/2006/metadata/properties" ma:root="true" ma:fieldsID="f94e511db54f33bc5b168c0d43b77aef" ns2:_="" ns3:_="">
    <xsd:import namespace="8422ce07-7332-462f-afd3-100946960ae7"/>
    <xsd:import namespace="fd127eb9-ebd8-49ee-a613-ea97e0b47f5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_dlc_DocId" minOccurs="0"/>
                <xsd:element ref="ns3:_dlc_DocIdUrl" minOccurs="0"/>
                <xsd:element ref="ns3:_dlc_DocIdPersistId" minOccurs="0"/>
                <xsd:element ref="ns2:MediaServiceAutoKeyPoints" minOccurs="0"/>
                <xsd:element ref="ns2:MediaServiceKeyPoints" minOccurs="0"/>
                <xsd:element ref="ns3:SharedWithUsers" minOccurs="0"/>
                <xsd:element ref="ns3:SharedWithDetails" minOccurs="0"/>
                <xsd:element ref="ns2:Categoria_x0020_Documento"/>
                <xsd:element ref="ns2:Data_x0020_Documento"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22ce07-7332-462f-afd3-100946960a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Categoria_x0020_Documento" ma:index="19" ma:displayName="Categoria Documento" ma:default="Acta" ma:description="Categoria do Documento" ma:format="Dropdown" ma:internalName="Categoria_x0020_Documento">
      <xsd:simpleType>
        <xsd:restriction base="dms:Choice">
          <xsd:enumeration value="Alegações"/>
          <xsd:enumeration value="Acordo Parassocial"/>
          <xsd:enumeration value="Acta"/>
          <xsd:enumeration value="Acta Diligência Judicial"/>
          <xsd:enumeration value="Carta"/>
          <xsd:enumeration value="Carta Mandadeira"/>
          <xsd:enumeration value="Certidão"/>
          <xsd:enumeration value="Contestação"/>
          <xsd:enumeration value="Contra-Alegações"/>
          <xsd:enumeration value="Contrato"/>
          <xsd:enumeration value="Convocatória"/>
          <xsd:enumeration value="Depoimento"/>
          <xsd:enumeration value="Despacho"/>
          <xsd:enumeration value="Despesas"/>
          <xsd:enumeration value="Documento"/>
          <xsd:enumeration value="Email"/>
          <xsd:enumeration value="Escritura Pública"/>
          <xsd:enumeration value="Estatutos"/>
          <xsd:enumeration value="Factura"/>
          <xsd:enumeration value="Folha Cálculo"/>
          <xsd:enumeration value="Lista Presenças"/>
          <xsd:enumeration value="Memorando"/>
          <xsd:enumeration value="Nota Honorários"/>
          <xsd:enumeration value="Notificação"/>
          <xsd:enumeration value="Parecer"/>
          <xsd:enumeration value="Petição Inicial"/>
          <xsd:enumeration value="Procuração"/>
          <xsd:enumeration value="Recibo"/>
          <xsd:enumeration value="Relatório"/>
          <xsd:enumeration value="Requerimento"/>
          <xsd:enumeration value="Resposta"/>
          <xsd:enumeration value="Sentença"/>
          <xsd:enumeration value="Transação"/>
        </xsd:restriction>
      </xsd:simpleType>
    </xsd:element>
    <xsd:element name="Data_x0020_Documento" ma:index="20" nillable="true" ma:displayName="Data Documento" ma:description="Data do Documento" ma:format="DateOnly" ma:internalName="Data_x0020_Documento">
      <xsd:simpleType>
        <xsd:restriction base="dms:DateTime"/>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Location" ma:index="2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127eb9-ebd8-49ee-a613-ea97e0b47f51" elementFormDefault="qualified">
    <xsd:import namespace="http://schemas.microsoft.com/office/2006/documentManagement/types"/>
    <xsd:import namespace="http://schemas.microsoft.com/office/infopath/2007/PartnerControls"/>
    <xsd:element name="_dlc_DocId" ma:index="12" nillable="true" ma:displayName="Valor do ID do Documento" ma:description="O valor do ID do documento atribuído a este item." ma:internalName="_dlc_DocId" ma:readOnly="true">
      <xsd:simpleType>
        <xsd:restriction base="dms:Text"/>
      </xsd:simpleType>
    </xsd:element>
    <xsd:element name="_dlc_DocIdUrl" ma:index="13" nillable="true" ma:displayName="ID do Documento" ma:description="Ligaçã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EAE69-6838-4ED9-B5A9-542434F0CCFC}">
  <ds:schemaRefs>
    <ds:schemaRef ds:uri="http://schemas.microsoft.com/sharepoint/v3/contenttype/forms"/>
  </ds:schemaRefs>
</ds:datastoreItem>
</file>

<file path=customXml/itemProps2.xml><?xml version="1.0" encoding="utf-8"?>
<ds:datastoreItem xmlns:ds="http://schemas.openxmlformats.org/officeDocument/2006/customXml" ds:itemID="{B689CEEF-B0CB-450D-B2A8-9032C6CDB97D}">
  <ds:schemaRefs>
    <ds:schemaRef ds:uri="8422ce07-7332-462f-afd3-100946960ae7"/>
    <ds:schemaRef ds:uri="http://purl.org/dc/dcmitype/"/>
    <ds:schemaRef ds:uri="http://purl.org/dc/terms/"/>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fd127eb9-ebd8-49ee-a613-ea97e0b47f51"/>
    <ds:schemaRef ds:uri="http://www.w3.org/XML/1998/namespace"/>
  </ds:schemaRefs>
</ds:datastoreItem>
</file>

<file path=customXml/itemProps3.xml><?xml version="1.0" encoding="utf-8"?>
<ds:datastoreItem xmlns:ds="http://schemas.openxmlformats.org/officeDocument/2006/customXml" ds:itemID="{F943A03D-4954-46F3-A5AA-9F44E2359CD6}">
  <ds:schemaRefs>
    <ds:schemaRef ds:uri="http://schemas.microsoft.com/sharepoint/events"/>
  </ds:schemaRefs>
</ds:datastoreItem>
</file>

<file path=customXml/itemProps4.xml><?xml version="1.0" encoding="utf-8"?>
<ds:datastoreItem xmlns:ds="http://schemas.openxmlformats.org/officeDocument/2006/customXml" ds:itemID="{F339DC31-2979-42DC-BFB4-378776971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22ce07-7332-462f-afd3-100946960ae7"/>
    <ds:schemaRef ds:uri="fd127eb9-ebd8-49ee-a613-ea97e0b47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DCD26E-27D9-7E40-8A22-B04FCCAA2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2469</Words>
  <Characters>13335</Characters>
  <Application>Microsoft Office Word</Application>
  <DocSecurity>0</DocSecurity>
  <Lines>111</Lines>
  <Paragraphs>31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Duarte Henriques</dc:creator>
  <cp:keywords/>
  <dc:description/>
  <cp:lastModifiedBy>Duarte Henriques</cp:lastModifiedBy>
  <cp:revision>3</cp:revision>
  <dcterms:created xsi:type="dcterms:W3CDTF">2021-10-15T16:50:00Z</dcterms:created>
  <dcterms:modified xsi:type="dcterms:W3CDTF">2021-10-15T16:52:00Z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0x010100CD31837757C70E4BA11F6C4DF62554C6</vt:lpwstr>
  </property>
  <property fmtid="{D5CDD505-2E9C-101B-9397-08002B2CF9AE}" pid="3" name="Order">
    <vt:r8>90200</vt:r8>
  </property>
  <property fmtid="{D5CDD505-2E9C-101B-9397-08002B2CF9AE}" pid="4" name="_dlc_DocIdItemGuid">
    <vt:lpwstr>865110ce-6dfd-40c5-ac54-03b251d9627e</vt:lpwstr>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_dlc_DocId">
    <vt:lpwstr>DOCID-1522803444-73287</vt:lpwstr>
  </property>
  <property fmtid="{D5CDD505-2E9C-101B-9397-08002B2CF9AE}" pid="9" name="_dlc_DocIdUrl">
    <vt:lpwstr>https://vadisputes.sharepoint.com/_layouts/15/DocIdRedir.aspx?ID=DOCID-1522803444-73287, DOCID-1522803444-73287</vt:lpwstr>
  </property>
  <property fmtid="{D5CDD505-2E9C-101B-9397-08002B2CF9AE}" pid="10" name="TemplateUrl">
    <vt:lpwstr/>
  </property>
  <property fmtid="{D5CDD505-2E9C-101B-9397-08002B2CF9AE}" pid="11" name="ComplianceAssetId">
    <vt:lpwstr/>
  </property>
</Properties>
</file>